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D720" w14:textId="334AE124" w:rsidR="00145928" w:rsidRDefault="00C07735" w:rsidP="00145928">
      <w:pPr>
        <w:pStyle w:val="Heading1"/>
      </w:pPr>
      <w:bookmarkStart w:id="0" w:name="_Toc100674407"/>
      <w:bookmarkStart w:id="1" w:name="_Toc100830293"/>
      <w:bookmarkStart w:id="2" w:name="_Toc100840857"/>
      <w:r>
        <w:t>Annual Wage Review 2021–22 Questions on notice</w:t>
      </w:r>
      <w:bookmarkEnd w:id="0"/>
      <w:bookmarkEnd w:id="1"/>
      <w:bookmarkEnd w:id="2"/>
    </w:p>
    <w:p w14:paraId="679A831D" w14:textId="2DA4D597" w:rsidR="00145928" w:rsidRPr="00145928" w:rsidRDefault="00145928" w:rsidP="00145928">
      <w:r>
        <w:rPr>
          <w:b/>
          <w:caps/>
          <w:noProof/>
          <w:color w:val="E7B100" w:themeColor="accent1"/>
          <w:sz w:val="25"/>
        </w:rPr>
        <mc:AlternateContent>
          <mc:Choice Requires="wps">
            <w:drawing>
              <wp:anchor distT="0" distB="0" distL="114300" distR="114300" simplePos="0" relativeHeight="251658240" behindDoc="0" locked="0" layoutInCell="1" allowOverlap="1" wp14:anchorId="27A2C478" wp14:editId="2A57F56E">
                <wp:simplePos x="0" y="0"/>
                <wp:positionH relativeFrom="column">
                  <wp:posOffset>0</wp:posOffset>
                </wp:positionH>
                <wp:positionV relativeFrom="paragraph">
                  <wp:posOffset>12065</wp:posOffset>
                </wp:positionV>
                <wp:extent cx="1434905" cy="0"/>
                <wp:effectExtent l="0" t="12700" r="26035" b="25400"/>
                <wp:wrapNone/>
                <wp:docPr id="44" name="Straight Connector 44"/>
                <wp:cNvGraphicFramePr/>
                <a:graphic xmlns:a="http://schemas.openxmlformats.org/drawingml/2006/main">
                  <a:graphicData uri="http://schemas.microsoft.com/office/word/2010/wordprocessingShape">
                    <wps:wsp>
                      <wps:cNvCnPr/>
                      <wps:spPr>
                        <a:xfrm>
                          <a:off x="0" y="0"/>
                          <a:ext cx="143490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rto="http://schemas.microsoft.com/office/word/2006/arto">
            <w:pict>
              <v:line w14:anchorId="644466F7" id="Straight Connector 4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95pt" to="11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" strokecolor="#6cb744" strokeweight="2.5pt">
                <v:stroke joinstyle="miter"/>
              </v:line>
            </w:pict>
          </mc:Fallback>
        </mc:AlternateContent>
      </w:r>
    </w:p>
    <w:p w14:paraId="4D2658BD" w14:textId="0B10267D" w:rsidR="00A00CF5" w:rsidRDefault="00306CDF" w:rsidP="00A00CF5">
      <w:pPr>
        <w:pStyle w:val="IntroPara"/>
      </w:pPr>
      <w:r>
        <w:t>14</w:t>
      </w:r>
      <w:r w:rsidR="00A00CF5">
        <w:t xml:space="preserve"> April 2022</w:t>
      </w:r>
    </w:p>
    <w:p w14:paraId="178641ED" w14:textId="4D984E6D" w:rsidR="00115E1F" w:rsidRDefault="00271CA3" w:rsidP="006234E8">
      <w:r>
        <w:t>All interested parties are invited to comment</w:t>
      </w:r>
      <w:r w:rsidR="00306CDF">
        <w:t>.</w:t>
      </w:r>
    </w:p>
    <w:p w14:paraId="67058463" w14:textId="77777777" w:rsidR="001A6981" w:rsidRDefault="001A6981" w:rsidP="006234E8"/>
    <w:p w14:paraId="315ECEBC" w14:textId="7963DC5A" w:rsidR="00887620" w:rsidRDefault="00887620" w:rsidP="0061450C">
      <w:pPr>
        <w:pStyle w:val="Heading2"/>
      </w:pPr>
      <w:bookmarkStart w:id="3" w:name="_Toc100674253"/>
      <w:bookmarkStart w:id="4" w:name="_Toc100674408"/>
      <w:bookmarkStart w:id="5" w:name="_Toc100830294"/>
      <w:bookmarkStart w:id="6" w:name="_Toc100840858"/>
      <w:r>
        <w:t>Table of contents</w:t>
      </w:r>
      <w:bookmarkEnd w:id="3"/>
      <w:bookmarkEnd w:id="4"/>
      <w:bookmarkEnd w:id="5"/>
      <w:bookmarkEnd w:id="6"/>
    </w:p>
    <w:sdt>
      <w:sdtPr>
        <w:id w:val="843601490"/>
        <w:docPartObj>
          <w:docPartGallery w:val="Table of Contents"/>
          <w:docPartUnique/>
        </w:docPartObj>
      </w:sdtPr>
      <w:sdtEndPr>
        <w:rPr>
          <w:b/>
          <w:bCs/>
          <w:noProof/>
        </w:rPr>
      </w:sdtEndPr>
      <w:sdtContent>
        <w:p w14:paraId="1BA1AEEC" w14:textId="33D0E8A5" w:rsidR="00D17F5E" w:rsidRDefault="00E75B4C" w:rsidP="00D17F5E">
          <w:pPr>
            <w:pStyle w:val="TOC1"/>
            <w:rPr>
              <w:rFonts w:asciiTheme="minorHAnsi" w:eastAsiaTheme="minorEastAsia" w:hAnsiTheme="minorHAnsi"/>
              <w:noProof/>
              <w:color w:val="auto"/>
              <w:lang w:eastAsia="en-AU"/>
            </w:rPr>
          </w:pPr>
          <w:r>
            <w:rPr>
              <w:rFonts w:asciiTheme="majorHAnsi" w:eastAsiaTheme="majorEastAsia" w:hAnsiTheme="majorHAnsi" w:cstheme="majorBidi"/>
              <w:color w:val="AD8400" w:themeColor="accent1" w:themeShade="BF"/>
              <w:sz w:val="32"/>
              <w:szCs w:val="32"/>
              <w:lang w:val="en-US"/>
            </w:rPr>
            <w:fldChar w:fldCharType="begin"/>
          </w:r>
          <w:r>
            <w:instrText xml:space="preserve"> TOC \o "1-3" \h \z \u </w:instrText>
          </w:r>
          <w:r>
            <w:rPr>
              <w:rFonts w:asciiTheme="majorHAnsi" w:eastAsiaTheme="majorEastAsia" w:hAnsiTheme="majorHAnsi" w:cstheme="majorBidi"/>
              <w:color w:val="AD8400" w:themeColor="accent1" w:themeShade="BF"/>
              <w:sz w:val="32"/>
              <w:szCs w:val="32"/>
              <w:lang w:val="en-US"/>
            </w:rPr>
            <w:fldChar w:fldCharType="separate"/>
          </w:r>
        </w:p>
        <w:p w14:paraId="24C0415E" w14:textId="26EB4219" w:rsidR="00D17F5E" w:rsidRDefault="00D17F5E">
          <w:pPr>
            <w:pStyle w:val="TOC2"/>
            <w:tabs>
              <w:tab w:val="right" w:leader="dot" w:pos="9912"/>
            </w:tabs>
            <w:rPr>
              <w:rFonts w:asciiTheme="minorHAnsi" w:eastAsiaTheme="minorEastAsia" w:hAnsiTheme="minorHAnsi"/>
              <w:noProof/>
              <w:color w:val="auto"/>
              <w:lang w:eastAsia="en-AU"/>
            </w:rPr>
          </w:pPr>
          <w:hyperlink w:anchor="_Toc100840859" w:history="1">
            <w:r w:rsidRPr="006D545B">
              <w:rPr>
                <w:rStyle w:val="Hyperlink"/>
                <w:noProof/>
              </w:rPr>
              <w:t>Economic and labour market considerations</w:t>
            </w:r>
            <w:r>
              <w:rPr>
                <w:noProof/>
                <w:webHidden/>
              </w:rPr>
              <w:tab/>
            </w:r>
            <w:r>
              <w:rPr>
                <w:noProof/>
                <w:webHidden/>
              </w:rPr>
              <w:fldChar w:fldCharType="begin"/>
            </w:r>
            <w:r>
              <w:rPr>
                <w:noProof/>
                <w:webHidden/>
              </w:rPr>
              <w:instrText xml:space="preserve"> PAGEREF _Toc100840859 \h </w:instrText>
            </w:r>
            <w:r>
              <w:rPr>
                <w:noProof/>
                <w:webHidden/>
              </w:rPr>
            </w:r>
            <w:r>
              <w:rPr>
                <w:noProof/>
                <w:webHidden/>
              </w:rPr>
              <w:fldChar w:fldCharType="separate"/>
            </w:r>
            <w:r>
              <w:rPr>
                <w:noProof/>
                <w:webHidden/>
              </w:rPr>
              <w:t>2</w:t>
            </w:r>
            <w:r>
              <w:rPr>
                <w:noProof/>
                <w:webHidden/>
              </w:rPr>
              <w:fldChar w:fldCharType="end"/>
            </w:r>
          </w:hyperlink>
        </w:p>
        <w:p w14:paraId="7E987E5F" w14:textId="6021BCF8" w:rsidR="00D17F5E" w:rsidRDefault="00D17F5E">
          <w:pPr>
            <w:pStyle w:val="TOC3"/>
            <w:tabs>
              <w:tab w:val="right" w:leader="dot" w:pos="9912"/>
            </w:tabs>
            <w:rPr>
              <w:rFonts w:asciiTheme="minorHAnsi" w:eastAsiaTheme="minorEastAsia" w:hAnsiTheme="minorHAnsi"/>
              <w:noProof/>
              <w:color w:val="auto"/>
              <w:lang w:eastAsia="en-AU"/>
            </w:rPr>
          </w:pPr>
          <w:hyperlink w:anchor="_Toc100840860" w:history="1">
            <w:r w:rsidRPr="006D545B">
              <w:rPr>
                <w:rStyle w:val="Hyperlink"/>
                <w:noProof/>
              </w:rPr>
              <w:t>Question to the Australian Government</w:t>
            </w:r>
            <w:r>
              <w:rPr>
                <w:noProof/>
                <w:webHidden/>
              </w:rPr>
              <w:tab/>
            </w:r>
            <w:r>
              <w:rPr>
                <w:noProof/>
                <w:webHidden/>
              </w:rPr>
              <w:fldChar w:fldCharType="begin"/>
            </w:r>
            <w:r>
              <w:rPr>
                <w:noProof/>
                <w:webHidden/>
              </w:rPr>
              <w:instrText xml:space="preserve"> PAGEREF _Toc100840860 \h </w:instrText>
            </w:r>
            <w:r>
              <w:rPr>
                <w:noProof/>
                <w:webHidden/>
              </w:rPr>
            </w:r>
            <w:r>
              <w:rPr>
                <w:noProof/>
                <w:webHidden/>
              </w:rPr>
              <w:fldChar w:fldCharType="separate"/>
            </w:r>
            <w:r>
              <w:rPr>
                <w:noProof/>
                <w:webHidden/>
              </w:rPr>
              <w:t>2</w:t>
            </w:r>
            <w:r>
              <w:rPr>
                <w:noProof/>
                <w:webHidden/>
              </w:rPr>
              <w:fldChar w:fldCharType="end"/>
            </w:r>
          </w:hyperlink>
        </w:p>
        <w:p w14:paraId="3B3510CD" w14:textId="12215274" w:rsidR="00D17F5E" w:rsidRDefault="00D17F5E">
          <w:pPr>
            <w:pStyle w:val="TOC3"/>
            <w:tabs>
              <w:tab w:val="right" w:leader="dot" w:pos="9912"/>
            </w:tabs>
            <w:rPr>
              <w:rFonts w:asciiTheme="minorHAnsi" w:eastAsiaTheme="minorEastAsia" w:hAnsiTheme="minorHAnsi"/>
              <w:noProof/>
              <w:color w:val="auto"/>
              <w:lang w:eastAsia="en-AU"/>
            </w:rPr>
          </w:pPr>
          <w:hyperlink w:anchor="_Toc100840861" w:history="1">
            <w:r w:rsidRPr="006D545B">
              <w:rPr>
                <w:rStyle w:val="Hyperlink"/>
                <w:noProof/>
              </w:rPr>
              <w:t>Question to the ACTU</w:t>
            </w:r>
            <w:r>
              <w:rPr>
                <w:noProof/>
                <w:webHidden/>
              </w:rPr>
              <w:tab/>
            </w:r>
            <w:r>
              <w:rPr>
                <w:noProof/>
                <w:webHidden/>
              </w:rPr>
              <w:fldChar w:fldCharType="begin"/>
            </w:r>
            <w:r>
              <w:rPr>
                <w:noProof/>
                <w:webHidden/>
              </w:rPr>
              <w:instrText xml:space="preserve"> PAGEREF _Toc100840861 \h </w:instrText>
            </w:r>
            <w:r>
              <w:rPr>
                <w:noProof/>
                <w:webHidden/>
              </w:rPr>
            </w:r>
            <w:r>
              <w:rPr>
                <w:noProof/>
                <w:webHidden/>
              </w:rPr>
              <w:fldChar w:fldCharType="separate"/>
            </w:r>
            <w:r>
              <w:rPr>
                <w:noProof/>
                <w:webHidden/>
              </w:rPr>
              <w:t>2</w:t>
            </w:r>
            <w:r>
              <w:rPr>
                <w:noProof/>
                <w:webHidden/>
              </w:rPr>
              <w:fldChar w:fldCharType="end"/>
            </w:r>
          </w:hyperlink>
        </w:p>
        <w:p w14:paraId="7DD25FE9" w14:textId="6F2E6A37" w:rsidR="00D17F5E" w:rsidRDefault="00D17F5E">
          <w:pPr>
            <w:pStyle w:val="TOC3"/>
            <w:tabs>
              <w:tab w:val="right" w:leader="dot" w:pos="9912"/>
            </w:tabs>
            <w:rPr>
              <w:rFonts w:asciiTheme="minorHAnsi" w:eastAsiaTheme="minorEastAsia" w:hAnsiTheme="minorHAnsi"/>
              <w:noProof/>
              <w:color w:val="auto"/>
              <w:lang w:eastAsia="en-AU"/>
            </w:rPr>
          </w:pPr>
          <w:hyperlink w:anchor="_Toc100840862" w:history="1">
            <w:r w:rsidRPr="006D545B">
              <w:rPr>
                <w:rStyle w:val="Hyperlink"/>
                <w:noProof/>
              </w:rPr>
              <w:t>Question to MGA</w:t>
            </w:r>
            <w:r>
              <w:rPr>
                <w:noProof/>
                <w:webHidden/>
              </w:rPr>
              <w:tab/>
            </w:r>
            <w:r>
              <w:rPr>
                <w:noProof/>
                <w:webHidden/>
              </w:rPr>
              <w:fldChar w:fldCharType="begin"/>
            </w:r>
            <w:r>
              <w:rPr>
                <w:noProof/>
                <w:webHidden/>
              </w:rPr>
              <w:instrText xml:space="preserve"> PAGEREF _Toc100840862 \h </w:instrText>
            </w:r>
            <w:r>
              <w:rPr>
                <w:noProof/>
                <w:webHidden/>
              </w:rPr>
            </w:r>
            <w:r>
              <w:rPr>
                <w:noProof/>
                <w:webHidden/>
              </w:rPr>
              <w:fldChar w:fldCharType="separate"/>
            </w:r>
            <w:r>
              <w:rPr>
                <w:noProof/>
                <w:webHidden/>
              </w:rPr>
              <w:t>3</w:t>
            </w:r>
            <w:r>
              <w:rPr>
                <w:noProof/>
                <w:webHidden/>
              </w:rPr>
              <w:fldChar w:fldCharType="end"/>
            </w:r>
          </w:hyperlink>
        </w:p>
        <w:p w14:paraId="0AB66CE0" w14:textId="3D4B4D10" w:rsidR="00D17F5E" w:rsidRDefault="00D17F5E">
          <w:pPr>
            <w:pStyle w:val="TOC3"/>
            <w:tabs>
              <w:tab w:val="right" w:leader="dot" w:pos="9912"/>
            </w:tabs>
            <w:rPr>
              <w:rFonts w:asciiTheme="minorHAnsi" w:eastAsiaTheme="minorEastAsia" w:hAnsiTheme="minorHAnsi"/>
              <w:noProof/>
              <w:color w:val="auto"/>
              <w:lang w:eastAsia="en-AU"/>
            </w:rPr>
          </w:pPr>
          <w:hyperlink w:anchor="_Toc100840863" w:history="1">
            <w:r w:rsidRPr="006D545B">
              <w:rPr>
                <w:rStyle w:val="Hyperlink"/>
                <w:noProof/>
              </w:rPr>
              <w:t>Question to NFF</w:t>
            </w:r>
            <w:r>
              <w:rPr>
                <w:noProof/>
                <w:webHidden/>
              </w:rPr>
              <w:tab/>
            </w:r>
            <w:r>
              <w:rPr>
                <w:noProof/>
                <w:webHidden/>
              </w:rPr>
              <w:fldChar w:fldCharType="begin"/>
            </w:r>
            <w:r>
              <w:rPr>
                <w:noProof/>
                <w:webHidden/>
              </w:rPr>
              <w:instrText xml:space="preserve"> PAGEREF _Toc100840863 \h </w:instrText>
            </w:r>
            <w:r>
              <w:rPr>
                <w:noProof/>
                <w:webHidden/>
              </w:rPr>
            </w:r>
            <w:r>
              <w:rPr>
                <w:noProof/>
                <w:webHidden/>
              </w:rPr>
              <w:fldChar w:fldCharType="separate"/>
            </w:r>
            <w:r>
              <w:rPr>
                <w:noProof/>
                <w:webHidden/>
              </w:rPr>
              <w:t>3</w:t>
            </w:r>
            <w:r>
              <w:rPr>
                <w:noProof/>
                <w:webHidden/>
              </w:rPr>
              <w:fldChar w:fldCharType="end"/>
            </w:r>
          </w:hyperlink>
        </w:p>
        <w:p w14:paraId="137B9157" w14:textId="5CBD5EF4" w:rsidR="00D17F5E" w:rsidRDefault="00D17F5E">
          <w:pPr>
            <w:pStyle w:val="TOC2"/>
            <w:tabs>
              <w:tab w:val="right" w:leader="dot" w:pos="9912"/>
            </w:tabs>
            <w:rPr>
              <w:rFonts w:asciiTheme="minorHAnsi" w:eastAsiaTheme="minorEastAsia" w:hAnsiTheme="minorHAnsi"/>
              <w:noProof/>
              <w:color w:val="auto"/>
              <w:lang w:eastAsia="en-AU"/>
            </w:rPr>
          </w:pPr>
          <w:hyperlink w:anchor="_Toc100840864" w:history="1">
            <w:r w:rsidRPr="006D545B">
              <w:rPr>
                <w:rStyle w:val="Hyperlink"/>
                <w:noProof/>
              </w:rPr>
              <w:t>Relative living standards and the needs of the low paid</w:t>
            </w:r>
            <w:r>
              <w:rPr>
                <w:noProof/>
                <w:webHidden/>
              </w:rPr>
              <w:tab/>
            </w:r>
            <w:r>
              <w:rPr>
                <w:noProof/>
                <w:webHidden/>
              </w:rPr>
              <w:fldChar w:fldCharType="begin"/>
            </w:r>
            <w:r>
              <w:rPr>
                <w:noProof/>
                <w:webHidden/>
              </w:rPr>
              <w:instrText xml:space="preserve"> PAGEREF _Toc100840864 \h </w:instrText>
            </w:r>
            <w:r>
              <w:rPr>
                <w:noProof/>
                <w:webHidden/>
              </w:rPr>
            </w:r>
            <w:r>
              <w:rPr>
                <w:noProof/>
                <w:webHidden/>
              </w:rPr>
              <w:fldChar w:fldCharType="separate"/>
            </w:r>
            <w:r>
              <w:rPr>
                <w:noProof/>
                <w:webHidden/>
              </w:rPr>
              <w:t>4</w:t>
            </w:r>
            <w:r>
              <w:rPr>
                <w:noProof/>
                <w:webHidden/>
              </w:rPr>
              <w:fldChar w:fldCharType="end"/>
            </w:r>
          </w:hyperlink>
        </w:p>
        <w:p w14:paraId="0683606B" w14:textId="139E67F4" w:rsidR="00D17F5E" w:rsidRDefault="00D17F5E">
          <w:pPr>
            <w:pStyle w:val="TOC3"/>
            <w:tabs>
              <w:tab w:val="right" w:leader="dot" w:pos="9912"/>
            </w:tabs>
            <w:rPr>
              <w:rFonts w:asciiTheme="minorHAnsi" w:eastAsiaTheme="minorEastAsia" w:hAnsiTheme="minorHAnsi"/>
              <w:noProof/>
              <w:color w:val="auto"/>
              <w:lang w:eastAsia="en-AU"/>
            </w:rPr>
          </w:pPr>
          <w:hyperlink w:anchor="_Toc100840865" w:history="1">
            <w:r w:rsidRPr="006D545B">
              <w:rPr>
                <w:rStyle w:val="Hyperlink"/>
                <w:noProof/>
              </w:rPr>
              <w:t>Question to all parties</w:t>
            </w:r>
            <w:r>
              <w:rPr>
                <w:noProof/>
                <w:webHidden/>
              </w:rPr>
              <w:tab/>
            </w:r>
            <w:r>
              <w:rPr>
                <w:noProof/>
                <w:webHidden/>
              </w:rPr>
              <w:fldChar w:fldCharType="begin"/>
            </w:r>
            <w:r>
              <w:rPr>
                <w:noProof/>
                <w:webHidden/>
              </w:rPr>
              <w:instrText xml:space="preserve"> PAGEREF _Toc100840865 \h </w:instrText>
            </w:r>
            <w:r>
              <w:rPr>
                <w:noProof/>
                <w:webHidden/>
              </w:rPr>
            </w:r>
            <w:r>
              <w:rPr>
                <w:noProof/>
                <w:webHidden/>
              </w:rPr>
              <w:fldChar w:fldCharType="separate"/>
            </w:r>
            <w:r>
              <w:rPr>
                <w:noProof/>
                <w:webHidden/>
              </w:rPr>
              <w:t>4</w:t>
            </w:r>
            <w:r>
              <w:rPr>
                <w:noProof/>
                <w:webHidden/>
              </w:rPr>
              <w:fldChar w:fldCharType="end"/>
            </w:r>
          </w:hyperlink>
        </w:p>
        <w:p w14:paraId="7916A9FB" w14:textId="7E81832E" w:rsidR="00D17F5E" w:rsidRDefault="00D17F5E">
          <w:pPr>
            <w:pStyle w:val="TOC2"/>
            <w:tabs>
              <w:tab w:val="right" w:leader="dot" w:pos="9912"/>
            </w:tabs>
            <w:rPr>
              <w:rFonts w:asciiTheme="minorHAnsi" w:eastAsiaTheme="minorEastAsia" w:hAnsiTheme="minorHAnsi"/>
              <w:noProof/>
              <w:color w:val="auto"/>
              <w:lang w:eastAsia="en-AU"/>
            </w:rPr>
          </w:pPr>
          <w:hyperlink w:anchor="_Toc100840866" w:history="1">
            <w:r w:rsidRPr="006D545B">
              <w:rPr>
                <w:rStyle w:val="Hyperlink"/>
                <w:noProof/>
              </w:rPr>
              <w:t>Exceptional circumstances</w:t>
            </w:r>
            <w:r>
              <w:rPr>
                <w:noProof/>
                <w:webHidden/>
              </w:rPr>
              <w:tab/>
            </w:r>
            <w:r>
              <w:rPr>
                <w:noProof/>
                <w:webHidden/>
              </w:rPr>
              <w:fldChar w:fldCharType="begin"/>
            </w:r>
            <w:r>
              <w:rPr>
                <w:noProof/>
                <w:webHidden/>
              </w:rPr>
              <w:instrText xml:space="preserve"> PAGEREF _Toc100840866 \h </w:instrText>
            </w:r>
            <w:r>
              <w:rPr>
                <w:noProof/>
                <w:webHidden/>
              </w:rPr>
            </w:r>
            <w:r>
              <w:rPr>
                <w:noProof/>
                <w:webHidden/>
              </w:rPr>
              <w:fldChar w:fldCharType="separate"/>
            </w:r>
            <w:r>
              <w:rPr>
                <w:noProof/>
                <w:webHidden/>
              </w:rPr>
              <w:t>4</w:t>
            </w:r>
            <w:r>
              <w:rPr>
                <w:noProof/>
                <w:webHidden/>
              </w:rPr>
              <w:fldChar w:fldCharType="end"/>
            </w:r>
          </w:hyperlink>
        </w:p>
        <w:p w14:paraId="7583FC77" w14:textId="11BD07CC" w:rsidR="00D17F5E" w:rsidRDefault="00D17F5E">
          <w:pPr>
            <w:pStyle w:val="TOC3"/>
            <w:tabs>
              <w:tab w:val="right" w:leader="dot" w:pos="9912"/>
            </w:tabs>
            <w:rPr>
              <w:rFonts w:asciiTheme="minorHAnsi" w:eastAsiaTheme="minorEastAsia" w:hAnsiTheme="minorHAnsi"/>
              <w:noProof/>
              <w:color w:val="auto"/>
              <w:lang w:eastAsia="en-AU"/>
            </w:rPr>
          </w:pPr>
          <w:hyperlink w:anchor="_Toc100840867" w:history="1">
            <w:r w:rsidRPr="006D545B">
              <w:rPr>
                <w:rStyle w:val="Hyperlink"/>
                <w:noProof/>
              </w:rPr>
              <w:t>Question to ACCI</w:t>
            </w:r>
            <w:r>
              <w:rPr>
                <w:noProof/>
                <w:webHidden/>
              </w:rPr>
              <w:tab/>
            </w:r>
            <w:r>
              <w:rPr>
                <w:noProof/>
                <w:webHidden/>
              </w:rPr>
              <w:fldChar w:fldCharType="begin"/>
            </w:r>
            <w:r>
              <w:rPr>
                <w:noProof/>
                <w:webHidden/>
              </w:rPr>
              <w:instrText xml:space="preserve"> PAGEREF _Toc100840867 \h </w:instrText>
            </w:r>
            <w:r>
              <w:rPr>
                <w:noProof/>
                <w:webHidden/>
              </w:rPr>
            </w:r>
            <w:r>
              <w:rPr>
                <w:noProof/>
                <w:webHidden/>
              </w:rPr>
              <w:fldChar w:fldCharType="separate"/>
            </w:r>
            <w:r>
              <w:rPr>
                <w:noProof/>
                <w:webHidden/>
              </w:rPr>
              <w:t>4</w:t>
            </w:r>
            <w:r>
              <w:rPr>
                <w:noProof/>
                <w:webHidden/>
              </w:rPr>
              <w:fldChar w:fldCharType="end"/>
            </w:r>
          </w:hyperlink>
        </w:p>
        <w:p w14:paraId="47291C04" w14:textId="63794BDA" w:rsidR="00E75B4C" w:rsidRDefault="00E75B4C">
          <w:r>
            <w:rPr>
              <w:b/>
              <w:bCs/>
              <w:noProof/>
            </w:rPr>
            <w:fldChar w:fldCharType="end"/>
          </w:r>
        </w:p>
      </w:sdtContent>
    </w:sdt>
    <w:p w14:paraId="1029845F" w14:textId="77777777" w:rsidR="00887620" w:rsidRPr="00115E1F" w:rsidRDefault="00887620" w:rsidP="006234E8"/>
    <w:p w14:paraId="7F99FD5E" w14:textId="0896621C" w:rsidR="006234E8" w:rsidRDefault="006234E8" w:rsidP="00115E1F">
      <w:pPr>
        <w:pStyle w:val="Heading2"/>
      </w:pPr>
      <w:bookmarkStart w:id="7" w:name="_Toc100840859"/>
      <w:r>
        <w:lastRenderedPageBreak/>
        <w:t>Economic and labour market considerations</w:t>
      </w:r>
      <w:bookmarkEnd w:id="7"/>
    </w:p>
    <w:p w14:paraId="4B3AB6AA" w14:textId="093D3EF9" w:rsidR="007A67DF" w:rsidRDefault="007A67DF" w:rsidP="00922619">
      <w:pPr>
        <w:pStyle w:val="Heading3"/>
      </w:pPr>
      <w:bookmarkStart w:id="8" w:name="_Toc100840860"/>
      <w:r>
        <w:t>Question to the Australian Government</w:t>
      </w:r>
      <w:bookmarkEnd w:id="8"/>
    </w:p>
    <w:p w14:paraId="7272A5E1" w14:textId="1824C119" w:rsidR="00DE1EAC" w:rsidRDefault="00DE1EAC" w:rsidP="00DE1EAC">
      <w:r>
        <w:t xml:space="preserve">Section 5 of the </w:t>
      </w:r>
      <w:r w:rsidR="00FC444D">
        <w:t xml:space="preserve">Australian Government’s initial </w:t>
      </w:r>
      <w:r>
        <w:t xml:space="preserve">submission presents evidence on the importance of small business to total employment. Has the </w:t>
      </w:r>
      <w:r w:rsidR="00FC444D">
        <w:t xml:space="preserve">Australian </w:t>
      </w:r>
      <w:r>
        <w:t>Government examined whether the significance of small business to employment over time has declined, and if so, what factors have been driving this trend?</w:t>
      </w:r>
    </w:p>
    <w:p w14:paraId="5510A4B0" w14:textId="18951AA7" w:rsidR="00974DEB" w:rsidRDefault="00974DEB" w:rsidP="00DE1EAC">
      <w:r>
        <w:t>Other parties are invited to comment on this.</w:t>
      </w:r>
    </w:p>
    <w:p w14:paraId="54830E2B" w14:textId="28366E85" w:rsidR="006234E8" w:rsidRDefault="00922619" w:rsidP="00922619">
      <w:pPr>
        <w:pStyle w:val="Heading3"/>
      </w:pPr>
      <w:bookmarkStart w:id="9" w:name="_Toc100840861"/>
      <w:r>
        <w:t>Question to the ACTU</w:t>
      </w:r>
      <w:bookmarkEnd w:id="9"/>
    </w:p>
    <w:p w14:paraId="2E8B8AD3" w14:textId="60893BBD" w:rsidR="00922619" w:rsidRDefault="00922619" w:rsidP="0076464F">
      <w:r>
        <w:t xml:space="preserve">The ACTU initial submission </w:t>
      </w:r>
      <w:r w:rsidR="009D73E3">
        <w:t>stated that</w:t>
      </w:r>
      <w:r w:rsidR="002F7D4B">
        <w:t xml:space="preserve"> </w:t>
      </w:r>
      <w:r w:rsidR="0076464F">
        <w:t>‘[</w:t>
      </w:r>
      <w:r w:rsidR="002F7D4B">
        <w:t>t</w:t>
      </w:r>
      <w:r w:rsidR="0076464F">
        <w:t>]</w:t>
      </w:r>
      <w:r w:rsidR="002F7D4B">
        <w:t xml:space="preserve">he </w:t>
      </w:r>
      <w:r w:rsidR="0076464F">
        <w:t>reduction in employment seen in 2021 was not only smaller but more gradual at the aggregate level than seen in 2020, however the rebound appeared even more swift.</w:t>
      </w:r>
      <w:r w:rsidR="00154F72">
        <w:rPr>
          <w:rStyle w:val="FootnoteReference"/>
        </w:rPr>
        <w:footnoteReference w:id="2"/>
      </w:r>
      <w:r w:rsidR="00154F72">
        <w:t xml:space="preserve"> Given that the accompanying chart </w:t>
      </w:r>
      <w:r w:rsidR="0058007A">
        <w:t>(Figure 4</w:t>
      </w:r>
      <w:r w:rsidR="00224ED5">
        <w:t>, reproduced below</w:t>
      </w:r>
      <w:r w:rsidR="0058007A">
        <w:t xml:space="preserve">) </w:t>
      </w:r>
      <w:r w:rsidR="006708BA">
        <w:t xml:space="preserve">shows that the monthly percentage change </w:t>
      </w:r>
      <w:r w:rsidR="007A6AEF">
        <w:t xml:space="preserve">in employment across August, September and October 2021 were below that of the corresponding months in 2020, </w:t>
      </w:r>
      <w:r w:rsidR="006574BD">
        <w:t xml:space="preserve">how can </w:t>
      </w:r>
      <w:r w:rsidR="00217CAC">
        <w:t xml:space="preserve">employment </w:t>
      </w:r>
      <w:r w:rsidR="00712D54">
        <w:t>falls</w:t>
      </w:r>
      <w:r w:rsidR="00217CAC">
        <w:t xml:space="preserve"> during this period </w:t>
      </w:r>
      <w:r w:rsidR="006574BD">
        <w:t>be characteris</w:t>
      </w:r>
      <w:r w:rsidR="00217CAC">
        <w:t xml:space="preserve">ed as </w:t>
      </w:r>
      <w:r w:rsidR="00712D54">
        <w:t>smaller?</w:t>
      </w:r>
    </w:p>
    <w:p w14:paraId="66AF40C8" w14:textId="6C3B8855" w:rsidR="00224ED5" w:rsidRDefault="00224ED5" w:rsidP="0076464F">
      <w:r>
        <w:rPr>
          <w:noProof/>
        </w:rPr>
        <w:drawing>
          <wp:inline distT="0" distB="0" distL="0" distR="0" wp14:anchorId="42EA2109" wp14:editId="44C071DD">
            <wp:extent cx="6300470" cy="3141345"/>
            <wp:effectExtent l="0" t="0" r="5080" b="1905"/>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1"/>
                    <a:stretch>
                      <a:fillRect/>
                    </a:stretch>
                  </pic:blipFill>
                  <pic:spPr>
                    <a:xfrm>
                      <a:off x="0" y="0"/>
                      <a:ext cx="6300470" cy="3141345"/>
                    </a:xfrm>
                    <a:prstGeom prst="rect">
                      <a:avLst/>
                    </a:prstGeom>
                  </pic:spPr>
                </pic:pic>
              </a:graphicData>
            </a:graphic>
          </wp:inline>
        </w:drawing>
      </w:r>
    </w:p>
    <w:p w14:paraId="4CF3F57E" w14:textId="46C331BD" w:rsidR="00712D54" w:rsidRDefault="00B46E28" w:rsidP="00F775D7">
      <w:r>
        <w:lastRenderedPageBreak/>
        <w:t>Other parties are invited to comment on th</w:t>
      </w:r>
      <w:r w:rsidR="003E0943">
        <w:t>i</w:t>
      </w:r>
      <w:r>
        <w:t>s.</w:t>
      </w:r>
    </w:p>
    <w:p w14:paraId="21C22FEB" w14:textId="77777777" w:rsidR="00CE3D1B" w:rsidRDefault="00CE3D1B" w:rsidP="00CE3D1B">
      <w:pPr>
        <w:pStyle w:val="Heading3"/>
      </w:pPr>
      <w:bookmarkStart w:id="10" w:name="_Toc100840862"/>
      <w:r>
        <w:t>Question to MGA</w:t>
      </w:r>
      <w:bookmarkEnd w:id="10"/>
    </w:p>
    <w:p w14:paraId="31B51899" w14:textId="66E697AE" w:rsidR="00CE3D1B" w:rsidRDefault="00CE3D1B" w:rsidP="00CE3D1B">
      <w:r>
        <w:t xml:space="preserve">Chart 6.1 in the Statistical report shows that the underemployment rate is the lowest it has been in more than 10 years. Several submissions noted the </w:t>
      </w:r>
      <w:r w:rsidR="00E32B64">
        <w:t xml:space="preserve">recent </w:t>
      </w:r>
      <w:r>
        <w:t>relatively low underemployment rate, particularly following the removal of restrictions due to the spread of COVID-19.</w:t>
      </w:r>
      <w:r>
        <w:rPr>
          <w:rStyle w:val="FootnoteReference"/>
        </w:rPr>
        <w:footnoteReference w:id="3"/>
      </w:r>
    </w:p>
    <w:p w14:paraId="0B7D7157" w14:textId="77777777" w:rsidR="00CE3D1B" w:rsidRDefault="00CE3D1B" w:rsidP="00CE3D1B">
      <w:r w:rsidRPr="003549DD">
        <w:t xml:space="preserve">Master Grocers Australia </w:t>
      </w:r>
      <w:r>
        <w:t>(MGA) submitted that the current economic downturn and the effects of previous annual wage review decisions have led to an increase in underemployment among independent retailers.</w:t>
      </w:r>
      <w:r>
        <w:rPr>
          <w:rStyle w:val="FootnoteReference"/>
        </w:rPr>
        <w:footnoteReference w:id="4"/>
      </w:r>
    </w:p>
    <w:p w14:paraId="59355895" w14:textId="7A3DC8E8" w:rsidR="00CE3D1B" w:rsidRDefault="00CE3D1B" w:rsidP="00F775D7">
      <w:r>
        <w:t xml:space="preserve">Can MGA provide evidence </w:t>
      </w:r>
      <w:r w:rsidR="00D61753">
        <w:t>or data showing an increase in underemployment in the retail industry?</w:t>
      </w:r>
    </w:p>
    <w:p w14:paraId="5FF8572C" w14:textId="747CD42C" w:rsidR="00D61753" w:rsidRDefault="00D61753" w:rsidP="00F775D7">
      <w:r>
        <w:t>Other parties are invited to comment on th</w:t>
      </w:r>
      <w:r w:rsidR="004457FE">
        <w:t>is.</w:t>
      </w:r>
    </w:p>
    <w:p w14:paraId="0A4D81A4" w14:textId="2F4710AB" w:rsidR="00FC444D" w:rsidRDefault="00FC444D" w:rsidP="00FC444D">
      <w:pPr>
        <w:pStyle w:val="Heading3"/>
      </w:pPr>
      <w:bookmarkStart w:id="11" w:name="_Toc100840863"/>
      <w:r>
        <w:t xml:space="preserve">Question to </w:t>
      </w:r>
      <w:r w:rsidR="0052145B">
        <w:t>NFF</w:t>
      </w:r>
      <w:bookmarkEnd w:id="11"/>
      <w:r w:rsidR="00974DEB">
        <w:t xml:space="preserve"> </w:t>
      </w:r>
    </w:p>
    <w:p w14:paraId="27A5F900" w14:textId="14C3782A" w:rsidR="0052145B" w:rsidRDefault="0052145B" w:rsidP="0052145B">
      <w:r>
        <w:t xml:space="preserve">The NFF initial submission places emphasis on the slim margins farmers </w:t>
      </w:r>
      <w:proofErr w:type="gramStart"/>
      <w:r>
        <w:t>work</w:t>
      </w:r>
      <w:proofErr w:type="gramEnd"/>
      <w:r>
        <w:t xml:space="preserve"> with.</w:t>
      </w:r>
      <w:r w:rsidR="00FD3408">
        <w:rPr>
          <w:rStyle w:val="FootnoteReference"/>
        </w:rPr>
        <w:footnoteReference w:id="5"/>
      </w:r>
      <w:r>
        <w:t xml:space="preserve"> This seems to contrast with the profit margins data produced by the Australian Bureau of Statistics (ABS) and reported in the Commission’s Statistical Report (Table 3.5). Are the profit margin estimates produced by the ABS a fair reflection of profitability in the agriculture sector, and if not </w:t>
      </w:r>
      <w:proofErr w:type="gramStart"/>
      <w:r>
        <w:t>why not</w:t>
      </w:r>
      <w:proofErr w:type="gramEnd"/>
      <w:r>
        <w:t>?</w:t>
      </w:r>
    </w:p>
    <w:p w14:paraId="631273AC" w14:textId="77777777" w:rsidR="00974DEB" w:rsidRDefault="00974DEB" w:rsidP="00974DEB">
      <w:r>
        <w:t>Other parties are invited to comment on this.</w:t>
      </w:r>
    </w:p>
    <w:p w14:paraId="060B8ABC" w14:textId="77777777" w:rsidR="0052145B" w:rsidRPr="0052145B" w:rsidRDefault="0052145B" w:rsidP="0052145B"/>
    <w:p w14:paraId="73E48016" w14:textId="77777777" w:rsidR="00FC444D" w:rsidRDefault="00FC444D" w:rsidP="00F775D7"/>
    <w:p w14:paraId="00B11720" w14:textId="7393800F" w:rsidR="00EF1E5B" w:rsidRDefault="00AB24B1" w:rsidP="00115E1F">
      <w:pPr>
        <w:pStyle w:val="Heading2"/>
      </w:pPr>
      <w:bookmarkStart w:id="12" w:name="_Toc100840864"/>
      <w:r>
        <w:lastRenderedPageBreak/>
        <w:t>Relative living standards and the needs of the low paid</w:t>
      </w:r>
      <w:bookmarkEnd w:id="12"/>
    </w:p>
    <w:p w14:paraId="53068D47" w14:textId="65E50245" w:rsidR="00AB24B1" w:rsidRPr="00AB24B1" w:rsidRDefault="00AB24B1" w:rsidP="00AB24B1">
      <w:pPr>
        <w:pStyle w:val="Heading3"/>
      </w:pPr>
      <w:bookmarkStart w:id="13" w:name="_Toc100840865"/>
      <w:r>
        <w:t>Question to all parties</w:t>
      </w:r>
      <w:bookmarkEnd w:id="13"/>
    </w:p>
    <w:p w14:paraId="618E2429" w14:textId="7BF200DA" w:rsidR="00271AE9" w:rsidRPr="00EF1E5B" w:rsidRDefault="00A96EDD" w:rsidP="00EF1E5B">
      <w:r>
        <w:t>An information note describing th</w:t>
      </w:r>
      <w:r w:rsidR="00373DFE">
        <w:t>e</w:t>
      </w:r>
      <w:r w:rsidR="00083985">
        <w:t xml:space="preserve"> relevant </w:t>
      </w:r>
      <w:r w:rsidR="00373DFE">
        <w:t>announcements</w:t>
      </w:r>
      <w:r>
        <w:t xml:space="preserve"> from the 2022–23 Budget </w:t>
      </w:r>
      <w:r w:rsidR="00083985">
        <w:t xml:space="preserve">has been prepared by staff of the Commission and </w:t>
      </w:r>
      <w:r>
        <w:t xml:space="preserve">published </w:t>
      </w:r>
      <w:r w:rsidR="00083985">
        <w:t xml:space="preserve">on the </w:t>
      </w:r>
      <w:r>
        <w:t>Commission</w:t>
      </w:r>
      <w:r w:rsidR="00083985">
        <w:t>’s website</w:t>
      </w:r>
      <w:r>
        <w:t xml:space="preserve">. </w:t>
      </w:r>
      <w:r w:rsidR="00271AE9">
        <w:t>Parties are invited to comment on these measures.</w:t>
      </w:r>
    </w:p>
    <w:p w14:paraId="5A85B197" w14:textId="08367F8D" w:rsidR="002A2D2C" w:rsidRDefault="002A2D2C" w:rsidP="002A2D2C">
      <w:pPr>
        <w:pStyle w:val="Heading2"/>
      </w:pPr>
      <w:bookmarkStart w:id="14" w:name="_Toc100840866"/>
      <w:r>
        <w:t>Exceptional circumstances</w:t>
      </w:r>
      <w:bookmarkEnd w:id="14"/>
    </w:p>
    <w:p w14:paraId="6BBE3C77" w14:textId="4D8BF9A5" w:rsidR="002A2D2C" w:rsidRDefault="00453E03" w:rsidP="00A72947">
      <w:pPr>
        <w:pStyle w:val="Heading3"/>
      </w:pPr>
      <w:bookmarkStart w:id="15" w:name="_Toc100840867"/>
      <w:r>
        <w:t>Question to ACCI</w:t>
      </w:r>
      <w:bookmarkEnd w:id="15"/>
    </w:p>
    <w:p w14:paraId="2E180F40" w14:textId="4CB32EFA" w:rsidR="00453E03" w:rsidRDefault="00A81C6F" w:rsidP="00115E1F">
      <w:r>
        <w:t>In its initial submission, ACCI stated that:</w:t>
      </w:r>
    </w:p>
    <w:p w14:paraId="120C178E" w14:textId="172A8048" w:rsidR="008E0728" w:rsidRPr="008E0728" w:rsidRDefault="008E0728" w:rsidP="008E0728">
      <w:pPr>
        <w:pStyle w:val="Quote"/>
        <w:rPr>
          <w:i w:val="0"/>
          <w:iCs w:val="0"/>
        </w:rPr>
      </w:pPr>
      <w:r>
        <w:t>There is a clear case for exceptional circumstances for customer facing service industries, in the accommodation and food services, arts and recreation and retail sectors, as well as tourism related businesses in the transport sector. It could be argued that the current situation for these industries and the outlook is far worse than it was at the time the Panel made its decision in 2021.</w:t>
      </w:r>
      <w:r w:rsidRPr="00513261">
        <w:rPr>
          <w:rStyle w:val="FootnoteReference"/>
          <w:i w:val="0"/>
          <w:iCs w:val="0"/>
        </w:rPr>
        <w:footnoteReference w:id="6"/>
      </w:r>
    </w:p>
    <w:p w14:paraId="0B1BBD05" w14:textId="2A2B8306" w:rsidR="008E0728" w:rsidRDefault="008E0728" w:rsidP="008E0728">
      <w:r>
        <w:t>What evidence or data can be provided to show that the current situation for these industries is worse than at the time of the Annual Wage Review 2020–21?</w:t>
      </w:r>
    </w:p>
    <w:p w14:paraId="0D68766B" w14:textId="087F7892" w:rsidR="00B46E28" w:rsidRPr="008E0728" w:rsidRDefault="00B46E28" w:rsidP="008E0728">
      <w:r>
        <w:t>Other parties are invited to comment on th</w:t>
      </w:r>
      <w:r w:rsidR="002676EC">
        <w:t>i</w:t>
      </w:r>
      <w:r>
        <w:t>s.</w:t>
      </w:r>
    </w:p>
    <w:sectPr w:rsidR="00B46E28" w:rsidRPr="008E0728" w:rsidSect="00177871">
      <w:headerReference w:type="default" r:id="rId12"/>
      <w:footerReference w:type="default" r:id="rId13"/>
      <w:type w:val="continuous"/>
      <w:pgSz w:w="11906" w:h="16838" w:code="9"/>
      <w:pgMar w:top="2807" w:right="992" w:bottom="1673" w:left="992"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7170" w14:textId="77777777" w:rsidR="00FE0FD5" w:rsidRDefault="00FE0FD5" w:rsidP="008E21DE">
      <w:pPr>
        <w:spacing w:before="0" w:after="0"/>
      </w:pPr>
      <w:r>
        <w:separator/>
      </w:r>
    </w:p>
    <w:p w14:paraId="3A249334" w14:textId="77777777" w:rsidR="00FE0FD5" w:rsidRDefault="00FE0FD5"/>
    <w:p w14:paraId="2830109A" w14:textId="77777777" w:rsidR="00FE0FD5" w:rsidRDefault="00FE0FD5"/>
  </w:endnote>
  <w:endnote w:type="continuationSeparator" w:id="0">
    <w:p w14:paraId="439CB497" w14:textId="77777777" w:rsidR="00FE0FD5" w:rsidRDefault="00FE0FD5" w:rsidP="008E21DE">
      <w:pPr>
        <w:spacing w:before="0" w:after="0"/>
      </w:pPr>
      <w:r>
        <w:continuationSeparator/>
      </w:r>
    </w:p>
    <w:p w14:paraId="6DC8EB6E" w14:textId="77777777" w:rsidR="00FE0FD5" w:rsidRDefault="00FE0FD5"/>
    <w:p w14:paraId="4FFCCE5A" w14:textId="77777777" w:rsidR="00FE0FD5" w:rsidRDefault="00FE0FD5"/>
  </w:endnote>
  <w:endnote w:type="continuationNotice" w:id="1">
    <w:p w14:paraId="7E77E78B" w14:textId="77777777" w:rsidR="00FE0FD5" w:rsidRDefault="00FE0FD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279230"/>
      <w:docPartObj>
        <w:docPartGallery w:val="Page Numbers (Bottom of Page)"/>
        <w:docPartUnique/>
      </w:docPartObj>
    </w:sdtPr>
    <w:sdtEndPr>
      <w:rPr>
        <w:noProof/>
      </w:rPr>
    </w:sdtEndPr>
    <w:sdtContent>
      <w:p w14:paraId="263A1AD9" w14:textId="02ABA796" w:rsidR="00A6535B" w:rsidRPr="00A6535B" w:rsidRDefault="00A6535B" w:rsidP="00A6535B">
        <w:pPr>
          <w:pStyle w:val="Footer"/>
        </w:pPr>
        <w:r w:rsidRPr="00A6535B">
          <w:fldChar w:fldCharType="begin"/>
        </w:r>
        <w:r w:rsidRPr="00A6535B">
          <w:instrText xml:space="preserve"> PAGE   \* MERGEFORMAT </w:instrText>
        </w:r>
        <w:r w:rsidRPr="00A6535B">
          <w:fldChar w:fldCharType="separate"/>
        </w:r>
        <w:r w:rsidRPr="00A6535B">
          <w:rPr>
            <w:noProof/>
          </w:rPr>
          <w:t>2</w:t>
        </w:r>
        <w:r w:rsidRPr="00A6535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3AC0" w14:textId="77777777" w:rsidR="00FE0FD5" w:rsidRDefault="00FE0FD5" w:rsidP="008E21DE">
      <w:pPr>
        <w:spacing w:before="0" w:after="0"/>
      </w:pPr>
      <w:r>
        <w:separator/>
      </w:r>
    </w:p>
  </w:footnote>
  <w:footnote w:type="continuationSeparator" w:id="0">
    <w:p w14:paraId="7B1C3798" w14:textId="77777777" w:rsidR="00FE0FD5" w:rsidRDefault="00FE0FD5" w:rsidP="008E21DE">
      <w:pPr>
        <w:spacing w:before="0" w:after="0"/>
      </w:pPr>
      <w:r>
        <w:continuationSeparator/>
      </w:r>
    </w:p>
    <w:p w14:paraId="048DC7F8" w14:textId="77777777" w:rsidR="00FE0FD5" w:rsidRDefault="00FE0FD5"/>
    <w:p w14:paraId="4E3D3169" w14:textId="77777777" w:rsidR="00FE0FD5" w:rsidRDefault="00FE0FD5"/>
  </w:footnote>
  <w:footnote w:type="continuationNotice" w:id="1">
    <w:p w14:paraId="5E30009A" w14:textId="77777777" w:rsidR="00FE0FD5" w:rsidRDefault="00FE0FD5">
      <w:pPr>
        <w:spacing w:before="0" w:after="0" w:line="240" w:lineRule="auto"/>
      </w:pPr>
    </w:p>
  </w:footnote>
  <w:footnote w:id="2">
    <w:p w14:paraId="4BFEA528" w14:textId="2D43815F" w:rsidR="00154F72" w:rsidRDefault="00154F72">
      <w:pPr>
        <w:pStyle w:val="FootnoteText"/>
      </w:pPr>
      <w:r>
        <w:rPr>
          <w:rStyle w:val="FootnoteReference"/>
        </w:rPr>
        <w:footnoteRef/>
      </w:r>
      <w:r>
        <w:t xml:space="preserve"> ACTU initial submission, 1 April 2022, at para. 21.</w:t>
      </w:r>
    </w:p>
  </w:footnote>
  <w:footnote w:id="3">
    <w:p w14:paraId="344E913A" w14:textId="77777777" w:rsidR="00CE3D1B" w:rsidRDefault="00CE3D1B" w:rsidP="00CE3D1B">
      <w:pPr>
        <w:pStyle w:val="FootnoteText"/>
      </w:pPr>
      <w:r>
        <w:rPr>
          <w:rStyle w:val="FootnoteReference"/>
        </w:rPr>
        <w:footnoteRef/>
      </w:r>
      <w:r>
        <w:t xml:space="preserve"> ACTU initial submission, 1 April 2022, at para. 35; Ai Group initial submission, 1 April 2022, at p. 16; NFF initial submission, 1 April 2022, at p. 8.</w:t>
      </w:r>
    </w:p>
  </w:footnote>
  <w:footnote w:id="4">
    <w:p w14:paraId="45263297" w14:textId="77777777" w:rsidR="00CE3D1B" w:rsidRDefault="00CE3D1B" w:rsidP="00CE3D1B">
      <w:pPr>
        <w:pStyle w:val="FootnoteText"/>
      </w:pPr>
      <w:r>
        <w:rPr>
          <w:rStyle w:val="FootnoteReference"/>
        </w:rPr>
        <w:footnoteRef/>
      </w:r>
      <w:r>
        <w:t xml:space="preserve"> MGA initial submission, 1 April 2022, at para. 20.</w:t>
      </w:r>
    </w:p>
  </w:footnote>
  <w:footnote w:id="5">
    <w:p w14:paraId="29E593E3" w14:textId="1970C315" w:rsidR="00FD3408" w:rsidRDefault="00FD3408">
      <w:pPr>
        <w:pStyle w:val="FootnoteText"/>
      </w:pPr>
      <w:r>
        <w:rPr>
          <w:rStyle w:val="FootnoteReference"/>
        </w:rPr>
        <w:footnoteRef/>
      </w:r>
      <w:r>
        <w:t xml:space="preserve"> NFF initial submission, 1 April 2022, at p. 11.</w:t>
      </w:r>
    </w:p>
  </w:footnote>
  <w:footnote w:id="6">
    <w:p w14:paraId="54880B6B" w14:textId="21F86F10" w:rsidR="008E0728" w:rsidRDefault="008E0728">
      <w:pPr>
        <w:pStyle w:val="FootnoteText"/>
      </w:pPr>
      <w:r>
        <w:rPr>
          <w:rStyle w:val="FootnoteReference"/>
        </w:rPr>
        <w:footnoteRef/>
      </w:r>
      <w:r>
        <w:t xml:space="preserve"> ACCI initial submission, </w:t>
      </w:r>
      <w:r w:rsidR="00A72947">
        <w:t>1 April 2022, at para.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07B7D857" w:rsidR="00381CE5" w:rsidRPr="00BA7506" w:rsidRDefault="00381CE5" w:rsidP="00771B1B">
    <w:pPr>
      <w:pStyle w:val="Header"/>
      <w:jc w:val="left"/>
      <w:rPr>
        <w:color w:val="002A4C" w:themeColor="accent2"/>
      </w:rPr>
    </w:pPr>
    <w:r>
      <w:rPr>
        <w:caps/>
        <w:noProof/>
        <w:color w:val="FFFFFF" w:themeColor="background1"/>
        <w:sz w:val="25"/>
      </w:rPr>
      <w:drawing>
        <wp:anchor distT="0" distB="0" distL="114300" distR="114300" simplePos="0" relativeHeight="251658241" behindDoc="1" locked="0" layoutInCell="1" allowOverlap="1" wp14:anchorId="7E87765F" wp14:editId="2AE69AC2">
          <wp:simplePos x="0" y="0"/>
          <wp:positionH relativeFrom="column">
            <wp:posOffset>0</wp:posOffset>
          </wp:positionH>
          <wp:positionV relativeFrom="paragraph">
            <wp:posOffset>413191</wp:posOffset>
          </wp:positionV>
          <wp:extent cx="812800" cy="800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Pr>
        <w:noProof/>
        <w:color w:val="002A4C" w:themeColor="accent2"/>
      </w:rPr>
      <w:drawing>
        <wp:anchor distT="0" distB="0" distL="114300" distR="114300" simplePos="0" relativeHeight="251658240" behindDoc="1" locked="0" layoutInCell="1" allowOverlap="1" wp14:anchorId="64910317" wp14:editId="28165055">
          <wp:simplePos x="0" y="0"/>
          <wp:positionH relativeFrom="column">
            <wp:posOffset>539588</wp:posOffset>
          </wp:positionH>
          <wp:positionV relativeFrom="paragraph">
            <wp:posOffset>-6350</wp:posOffset>
          </wp:positionV>
          <wp:extent cx="6300470" cy="1890395"/>
          <wp:effectExtent l="0" t="0" r="0" b="1905"/>
          <wp:wrapNone/>
          <wp:docPr id="43" name="Picture 4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background patter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r>
      <w:rPr>
        <w:color w:val="002A4C" w:themeColor="accen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FCF2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F6CE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CE6C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2AF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667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F822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70D7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84D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861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0B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53EE7"/>
    <w:multiLevelType w:val="hybridMultilevel"/>
    <w:tmpl w:val="DC2A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C5F3F2E"/>
    <w:multiLevelType w:val="multilevel"/>
    <w:tmpl w:val="346A3008"/>
    <w:numStyleLink w:val="DefaultBullets"/>
  </w:abstractNum>
  <w:abstractNum w:abstractNumId="1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14BA6826"/>
    <w:multiLevelType w:val="multilevel"/>
    <w:tmpl w:val="1610CD90"/>
    <w:numStyleLink w:val="List1Numbered"/>
  </w:abstractNum>
  <w:abstractNum w:abstractNumId="14"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A632A9"/>
    <w:multiLevelType w:val="multilevel"/>
    <w:tmpl w:val="A41689A2"/>
    <w:numStyleLink w:val="AppendixNumbers"/>
  </w:abstractNum>
  <w:abstractNum w:abstractNumId="19"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B8214E"/>
    <w:multiLevelType w:val="hybridMultilevel"/>
    <w:tmpl w:val="AB9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2" w15:restartNumberingAfterBreak="0">
    <w:nsid w:val="50517343"/>
    <w:multiLevelType w:val="multilevel"/>
    <w:tmpl w:val="131EEC6C"/>
    <w:numStyleLink w:val="TableNumbers"/>
  </w:abstractNum>
  <w:abstractNum w:abstractNumId="2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563048B"/>
    <w:multiLevelType w:val="multilevel"/>
    <w:tmpl w:val="C284D0B0"/>
    <w:numStyleLink w:val="FigureNumbers"/>
  </w:abstractNum>
  <w:abstractNum w:abstractNumId="2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BF51665"/>
    <w:multiLevelType w:val="multilevel"/>
    <w:tmpl w:val="4E929216"/>
    <w:numStyleLink w:val="NumberedHeadings"/>
  </w:abstractNum>
  <w:abstractNum w:abstractNumId="27" w15:restartNumberingAfterBreak="0">
    <w:nsid w:val="61C33B9C"/>
    <w:multiLevelType w:val="hybridMultilevel"/>
    <w:tmpl w:val="36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29" w15:restartNumberingAfterBreak="0">
    <w:nsid w:val="7EE44065"/>
    <w:multiLevelType w:val="multilevel"/>
    <w:tmpl w:val="A41689A2"/>
    <w:numStyleLink w:val="AppendixNumbers"/>
  </w:abstractNum>
  <w:num w:numId="1">
    <w:abstractNumId w:val="12"/>
  </w:num>
  <w:num w:numId="2">
    <w:abstractNumId w:val="29"/>
    <w:lvlOverride w:ilvl="0">
      <w:lvl w:ilvl="0">
        <w:start w:val="1"/>
        <w:numFmt w:val="upperLetter"/>
        <w:suff w:val="space"/>
        <w:lvlText w:val="Appendix %1 –"/>
        <w:lvlJc w:val="left"/>
        <w:pPr>
          <w:ind w:left="2126" w:hanging="2126"/>
        </w:pPr>
        <w:rPr>
          <w:rFonts w:hint="default"/>
          <w:b/>
        </w:rPr>
      </w:lvl>
    </w:lvlOverride>
  </w:num>
  <w:num w:numId="3">
    <w:abstractNumId w:val="23"/>
  </w:num>
  <w:num w:numId="4">
    <w:abstractNumId w:val="21"/>
  </w:num>
  <w:num w:numId="5">
    <w:abstractNumId w:val="15"/>
  </w:num>
  <w:num w:numId="6">
    <w:abstractNumId w:val="24"/>
    <w:lvlOverride w:ilvl="0">
      <w:lvl w:ilvl="0">
        <w:start w:val="1"/>
        <w:numFmt w:val="decimal"/>
        <w:lvlText w:val="Figure %1."/>
        <w:lvlJc w:val="left"/>
        <w:pPr>
          <w:ind w:left="1134" w:hanging="1134"/>
        </w:pPr>
        <w:rPr>
          <w:rFonts w:hint="default"/>
          <w:b/>
          <w:i w:val="0"/>
          <w:caps w:val="0"/>
          <w:color w:val="7F7F7F" w:themeColor="text1" w:themeTint="80"/>
        </w:rPr>
      </w:lvl>
    </w:lvlOverride>
  </w:num>
  <w:num w:numId="7">
    <w:abstractNumId w:val="26"/>
  </w:num>
  <w:num w:numId="8">
    <w:abstractNumId w:val="14"/>
  </w:num>
  <w:num w:numId="9">
    <w:abstractNumId w:val="25"/>
  </w:num>
  <w:num w:numId="10">
    <w:abstractNumId w:val="19"/>
  </w:num>
  <w:num w:numId="11">
    <w:abstractNumId w:val="16"/>
  </w:num>
  <w:num w:numId="12">
    <w:abstractNumId w:val="22"/>
    <w:lvlOverride w:ilvl="0">
      <w:lvl w:ilvl="0">
        <w:start w:val="1"/>
        <w:numFmt w:val="decimal"/>
        <w:lvlText w:val="Table %1."/>
        <w:lvlJc w:val="left"/>
        <w:pPr>
          <w:ind w:left="1134" w:hanging="1134"/>
        </w:pPr>
        <w:rPr>
          <w:rFonts w:hint="default"/>
          <w:b/>
          <w:i w:val="0"/>
          <w:caps w:val="0"/>
          <w:color w:val="7F7F7F" w:themeColor="text1" w:themeTint="80"/>
        </w:rPr>
      </w:lvl>
    </w:lvlOverride>
  </w:num>
  <w:num w:numId="13">
    <w:abstractNumId w:val="28"/>
  </w:num>
  <w:num w:numId="14">
    <w:abstractNumId w:val="18"/>
  </w:num>
  <w:num w:numId="15">
    <w:abstractNumId w:val="17"/>
  </w:num>
  <w:num w:numId="16">
    <w:abstractNumId w:val="17"/>
  </w:num>
  <w:num w:numId="17">
    <w:abstractNumId w:val="11"/>
  </w:num>
  <w:num w:numId="18">
    <w:abstractNumId w:val="13"/>
  </w:num>
  <w:num w:numId="19">
    <w:abstractNumId w:val="27"/>
  </w:num>
  <w:num w:numId="20">
    <w:abstractNumId w:val="20"/>
  </w:num>
  <w:num w:numId="21">
    <w:abstractNumId w:val="0"/>
  </w:num>
  <w:num w:numId="22">
    <w:abstractNumId w:val="1"/>
  </w:num>
  <w:num w:numId="23">
    <w:abstractNumId w:val="2"/>
  </w:num>
  <w:num w:numId="24">
    <w:abstractNumId w:val="3"/>
  </w:num>
  <w:num w:numId="25">
    <w:abstractNumId w:val="8"/>
  </w:num>
  <w:num w:numId="26">
    <w:abstractNumId w:val="4"/>
  </w:num>
  <w:num w:numId="27">
    <w:abstractNumId w:val="5"/>
  </w:num>
  <w:num w:numId="28">
    <w:abstractNumId w:val="6"/>
  </w:num>
  <w:num w:numId="29">
    <w:abstractNumId w:val="7"/>
  </w:num>
  <w:num w:numId="30">
    <w:abstractNumId w:val="9"/>
  </w:num>
  <w:num w:numId="3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07C88"/>
    <w:rsid w:val="00012458"/>
    <w:rsid w:val="00036BCB"/>
    <w:rsid w:val="00051A9E"/>
    <w:rsid w:val="00057E99"/>
    <w:rsid w:val="000626BD"/>
    <w:rsid w:val="00067184"/>
    <w:rsid w:val="00070E0C"/>
    <w:rsid w:val="00077449"/>
    <w:rsid w:val="00080615"/>
    <w:rsid w:val="00081DFA"/>
    <w:rsid w:val="00083985"/>
    <w:rsid w:val="00084532"/>
    <w:rsid w:val="000864CC"/>
    <w:rsid w:val="000A5F11"/>
    <w:rsid w:val="000B4785"/>
    <w:rsid w:val="000C252F"/>
    <w:rsid w:val="000D4DB9"/>
    <w:rsid w:val="000D6566"/>
    <w:rsid w:val="000E184A"/>
    <w:rsid w:val="000F08A2"/>
    <w:rsid w:val="000F49F8"/>
    <w:rsid w:val="001003DD"/>
    <w:rsid w:val="00103E07"/>
    <w:rsid w:val="00105B9D"/>
    <w:rsid w:val="0010620F"/>
    <w:rsid w:val="00115200"/>
    <w:rsid w:val="00115E1F"/>
    <w:rsid w:val="00133B72"/>
    <w:rsid w:val="00137E32"/>
    <w:rsid w:val="00141453"/>
    <w:rsid w:val="00145495"/>
    <w:rsid w:val="00145928"/>
    <w:rsid w:val="001500B0"/>
    <w:rsid w:val="0015019C"/>
    <w:rsid w:val="00151D06"/>
    <w:rsid w:val="00154F72"/>
    <w:rsid w:val="001613C3"/>
    <w:rsid w:val="00161B7E"/>
    <w:rsid w:val="0016440B"/>
    <w:rsid w:val="00165F77"/>
    <w:rsid w:val="00170A4F"/>
    <w:rsid w:val="00177871"/>
    <w:rsid w:val="00182985"/>
    <w:rsid w:val="00190C51"/>
    <w:rsid w:val="00195BC5"/>
    <w:rsid w:val="00195BE1"/>
    <w:rsid w:val="001A4029"/>
    <w:rsid w:val="001A6981"/>
    <w:rsid w:val="001C746E"/>
    <w:rsid w:val="00201233"/>
    <w:rsid w:val="002047E5"/>
    <w:rsid w:val="002070F2"/>
    <w:rsid w:val="00210C7C"/>
    <w:rsid w:val="00211760"/>
    <w:rsid w:val="00212E76"/>
    <w:rsid w:val="00213AC3"/>
    <w:rsid w:val="00217CAC"/>
    <w:rsid w:val="00224065"/>
    <w:rsid w:val="00224ED5"/>
    <w:rsid w:val="0022720A"/>
    <w:rsid w:val="00230970"/>
    <w:rsid w:val="00230FD1"/>
    <w:rsid w:val="00234C94"/>
    <w:rsid w:val="002400E7"/>
    <w:rsid w:val="00242468"/>
    <w:rsid w:val="002452AE"/>
    <w:rsid w:val="00260CE0"/>
    <w:rsid w:val="00264D11"/>
    <w:rsid w:val="002664F1"/>
    <w:rsid w:val="002676EC"/>
    <w:rsid w:val="00271AE9"/>
    <w:rsid w:val="00271CA3"/>
    <w:rsid w:val="002724D1"/>
    <w:rsid w:val="00275320"/>
    <w:rsid w:val="00277FC4"/>
    <w:rsid w:val="002804D3"/>
    <w:rsid w:val="0028225C"/>
    <w:rsid w:val="00290FB4"/>
    <w:rsid w:val="00295C7B"/>
    <w:rsid w:val="002A06B8"/>
    <w:rsid w:val="002A2D2C"/>
    <w:rsid w:val="002B6340"/>
    <w:rsid w:val="002B6DAE"/>
    <w:rsid w:val="002C1765"/>
    <w:rsid w:val="002C19AC"/>
    <w:rsid w:val="002D6EAA"/>
    <w:rsid w:val="002F455A"/>
    <w:rsid w:val="002F4D22"/>
    <w:rsid w:val="002F6C59"/>
    <w:rsid w:val="002F7D4B"/>
    <w:rsid w:val="003033CC"/>
    <w:rsid w:val="003063E4"/>
    <w:rsid w:val="00306CDF"/>
    <w:rsid w:val="00307DA4"/>
    <w:rsid w:val="00310DD0"/>
    <w:rsid w:val="00311734"/>
    <w:rsid w:val="00320EAE"/>
    <w:rsid w:val="003334EC"/>
    <w:rsid w:val="00337DB9"/>
    <w:rsid w:val="003449A0"/>
    <w:rsid w:val="003549DD"/>
    <w:rsid w:val="00356D05"/>
    <w:rsid w:val="003646DE"/>
    <w:rsid w:val="00371EED"/>
    <w:rsid w:val="00373DFE"/>
    <w:rsid w:val="00381CE5"/>
    <w:rsid w:val="0038224C"/>
    <w:rsid w:val="003823A1"/>
    <w:rsid w:val="003922A0"/>
    <w:rsid w:val="00393599"/>
    <w:rsid w:val="003A04E1"/>
    <w:rsid w:val="003B6659"/>
    <w:rsid w:val="003C50D9"/>
    <w:rsid w:val="003C6BD3"/>
    <w:rsid w:val="003E0943"/>
    <w:rsid w:val="003F17B5"/>
    <w:rsid w:val="003F547F"/>
    <w:rsid w:val="003F6570"/>
    <w:rsid w:val="00401459"/>
    <w:rsid w:val="004038C2"/>
    <w:rsid w:val="0041201F"/>
    <w:rsid w:val="004154E2"/>
    <w:rsid w:val="00427619"/>
    <w:rsid w:val="00436D9C"/>
    <w:rsid w:val="004457FE"/>
    <w:rsid w:val="00447AAC"/>
    <w:rsid w:val="00453E03"/>
    <w:rsid w:val="00455711"/>
    <w:rsid w:val="004669FE"/>
    <w:rsid w:val="0046719D"/>
    <w:rsid w:val="0047297A"/>
    <w:rsid w:val="004935B1"/>
    <w:rsid w:val="004A5EE0"/>
    <w:rsid w:val="004B1AD0"/>
    <w:rsid w:val="004B32C6"/>
    <w:rsid w:val="004C092C"/>
    <w:rsid w:val="004C6706"/>
    <w:rsid w:val="004E61D0"/>
    <w:rsid w:val="004E69E8"/>
    <w:rsid w:val="004F373E"/>
    <w:rsid w:val="005004D7"/>
    <w:rsid w:val="00502B7F"/>
    <w:rsid w:val="005123BA"/>
    <w:rsid w:val="00513261"/>
    <w:rsid w:val="00520878"/>
    <w:rsid w:val="0052145B"/>
    <w:rsid w:val="00523461"/>
    <w:rsid w:val="00525AD6"/>
    <w:rsid w:val="00534D53"/>
    <w:rsid w:val="005401BB"/>
    <w:rsid w:val="00546CF1"/>
    <w:rsid w:val="00552ECB"/>
    <w:rsid w:val="0055398F"/>
    <w:rsid w:val="00557BE3"/>
    <w:rsid w:val="00573349"/>
    <w:rsid w:val="0057343D"/>
    <w:rsid w:val="0058007A"/>
    <w:rsid w:val="00582902"/>
    <w:rsid w:val="00591C23"/>
    <w:rsid w:val="00593567"/>
    <w:rsid w:val="00593CFA"/>
    <w:rsid w:val="005944F7"/>
    <w:rsid w:val="005A368C"/>
    <w:rsid w:val="005B3706"/>
    <w:rsid w:val="005C4EEC"/>
    <w:rsid w:val="005E7CCA"/>
    <w:rsid w:val="005F174A"/>
    <w:rsid w:val="0060052E"/>
    <w:rsid w:val="0061208A"/>
    <w:rsid w:val="00613B94"/>
    <w:rsid w:val="0061450C"/>
    <w:rsid w:val="00621696"/>
    <w:rsid w:val="00621E7E"/>
    <w:rsid w:val="00621F13"/>
    <w:rsid w:val="006234E8"/>
    <w:rsid w:val="006301EE"/>
    <w:rsid w:val="00632EF9"/>
    <w:rsid w:val="00642FF7"/>
    <w:rsid w:val="006452D4"/>
    <w:rsid w:val="00645F9A"/>
    <w:rsid w:val="006574BD"/>
    <w:rsid w:val="006708BA"/>
    <w:rsid w:val="00673278"/>
    <w:rsid w:val="00676632"/>
    <w:rsid w:val="00680F04"/>
    <w:rsid w:val="006870DC"/>
    <w:rsid w:val="00691761"/>
    <w:rsid w:val="006A779C"/>
    <w:rsid w:val="006B32FC"/>
    <w:rsid w:val="006B3E11"/>
    <w:rsid w:val="006B5F77"/>
    <w:rsid w:val="006C626C"/>
    <w:rsid w:val="006D3C38"/>
    <w:rsid w:val="006E2CB4"/>
    <w:rsid w:val="006E57BC"/>
    <w:rsid w:val="006E7174"/>
    <w:rsid w:val="006F033A"/>
    <w:rsid w:val="006F75EE"/>
    <w:rsid w:val="00703241"/>
    <w:rsid w:val="00707DCA"/>
    <w:rsid w:val="0071215C"/>
    <w:rsid w:val="00712D54"/>
    <w:rsid w:val="00712FBB"/>
    <w:rsid w:val="0071692F"/>
    <w:rsid w:val="00730C0D"/>
    <w:rsid w:val="0073404B"/>
    <w:rsid w:val="00743DA9"/>
    <w:rsid w:val="007467DE"/>
    <w:rsid w:val="00755013"/>
    <w:rsid w:val="00763C26"/>
    <w:rsid w:val="00763F89"/>
    <w:rsid w:val="0076464F"/>
    <w:rsid w:val="00766079"/>
    <w:rsid w:val="00771B1B"/>
    <w:rsid w:val="007764EC"/>
    <w:rsid w:val="0077725F"/>
    <w:rsid w:val="0077737B"/>
    <w:rsid w:val="0078538D"/>
    <w:rsid w:val="00787D43"/>
    <w:rsid w:val="007908AE"/>
    <w:rsid w:val="00796C1A"/>
    <w:rsid w:val="007A67DF"/>
    <w:rsid w:val="007A6AEF"/>
    <w:rsid w:val="007B7373"/>
    <w:rsid w:val="007C6277"/>
    <w:rsid w:val="007C74C1"/>
    <w:rsid w:val="007D0173"/>
    <w:rsid w:val="007D5D7A"/>
    <w:rsid w:val="007E77E9"/>
    <w:rsid w:val="00815B75"/>
    <w:rsid w:val="0083168D"/>
    <w:rsid w:val="008363D9"/>
    <w:rsid w:val="00846030"/>
    <w:rsid w:val="0084733E"/>
    <w:rsid w:val="00847FA7"/>
    <w:rsid w:val="00872550"/>
    <w:rsid w:val="00880608"/>
    <w:rsid w:val="00881CC7"/>
    <w:rsid w:val="00886877"/>
    <w:rsid w:val="00887208"/>
    <w:rsid w:val="00887620"/>
    <w:rsid w:val="008933B0"/>
    <w:rsid w:val="00894492"/>
    <w:rsid w:val="008A005E"/>
    <w:rsid w:val="008A3ECB"/>
    <w:rsid w:val="008A59C9"/>
    <w:rsid w:val="008A6371"/>
    <w:rsid w:val="008A657E"/>
    <w:rsid w:val="008A6783"/>
    <w:rsid w:val="008D2BD5"/>
    <w:rsid w:val="008E0728"/>
    <w:rsid w:val="008E21DE"/>
    <w:rsid w:val="008E2EFD"/>
    <w:rsid w:val="008E31D0"/>
    <w:rsid w:val="008E77C5"/>
    <w:rsid w:val="008F3C49"/>
    <w:rsid w:val="008F42EB"/>
    <w:rsid w:val="008F771A"/>
    <w:rsid w:val="00917B78"/>
    <w:rsid w:val="00921F18"/>
    <w:rsid w:val="00922619"/>
    <w:rsid w:val="009232FC"/>
    <w:rsid w:val="00926820"/>
    <w:rsid w:val="00931AE9"/>
    <w:rsid w:val="00961DC8"/>
    <w:rsid w:val="00964CFF"/>
    <w:rsid w:val="00971C95"/>
    <w:rsid w:val="00974DEB"/>
    <w:rsid w:val="00975256"/>
    <w:rsid w:val="009831CB"/>
    <w:rsid w:val="00991675"/>
    <w:rsid w:val="0099416F"/>
    <w:rsid w:val="009972AD"/>
    <w:rsid w:val="009978A7"/>
    <w:rsid w:val="009A06C8"/>
    <w:rsid w:val="009A09AA"/>
    <w:rsid w:val="009A11B1"/>
    <w:rsid w:val="009A4C9F"/>
    <w:rsid w:val="009A5BC1"/>
    <w:rsid w:val="009A6015"/>
    <w:rsid w:val="009B4261"/>
    <w:rsid w:val="009B67F0"/>
    <w:rsid w:val="009C6303"/>
    <w:rsid w:val="009D3C53"/>
    <w:rsid w:val="009D73E3"/>
    <w:rsid w:val="009F200E"/>
    <w:rsid w:val="009F34F6"/>
    <w:rsid w:val="009F70AA"/>
    <w:rsid w:val="00A00CF5"/>
    <w:rsid w:val="00A07E4A"/>
    <w:rsid w:val="00A1045A"/>
    <w:rsid w:val="00A15C00"/>
    <w:rsid w:val="00A17238"/>
    <w:rsid w:val="00A220A1"/>
    <w:rsid w:val="00A2785C"/>
    <w:rsid w:val="00A44325"/>
    <w:rsid w:val="00A45189"/>
    <w:rsid w:val="00A45275"/>
    <w:rsid w:val="00A51A9F"/>
    <w:rsid w:val="00A56018"/>
    <w:rsid w:val="00A60E69"/>
    <w:rsid w:val="00A6535B"/>
    <w:rsid w:val="00A70EB4"/>
    <w:rsid w:val="00A719CE"/>
    <w:rsid w:val="00A71FEB"/>
    <w:rsid w:val="00A72947"/>
    <w:rsid w:val="00A75E1B"/>
    <w:rsid w:val="00A7784D"/>
    <w:rsid w:val="00A77904"/>
    <w:rsid w:val="00A81C6F"/>
    <w:rsid w:val="00A8475F"/>
    <w:rsid w:val="00A915F4"/>
    <w:rsid w:val="00A941D9"/>
    <w:rsid w:val="00A95DD3"/>
    <w:rsid w:val="00A96EDD"/>
    <w:rsid w:val="00AA2ED6"/>
    <w:rsid w:val="00AB12D5"/>
    <w:rsid w:val="00AB24B1"/>
    <w:rsid w:val="00AD2052"/>
    <w:rsid w:val="00AD284D"/>
    <w:rsid w:val="00AD735D"/>
    <w:rsid w:val="00AD7BA9"/>
    <w:rsid w:val="00AE1879"/>
    <w:rsid w:val="00AE2F92"/>
    <w:rsid w:val="00AE41E6"/>
    <w:rsid w:val="00AE66BA"/>
    <w:rsid w:val="00AF0899"/>
    <w:rsid w:val="00AF5EA9"/>
    <w:rsid w:val="00B02A36"/>
    <w:rsid w:val="00B14842"/>
    <w:rsid w:val="00B16FBD"/>
    <w:rsid w:val="00B204FC"/>
    <w:rsid w:val="00B46E28"/>
    <w:rsid w:val="00B500B9"/>
    <w:rsid w:val="00B51DE1"/>
    <w:rsid w:val="00B603C0"/>
    <w:rsid w:val="00B718D8"/>
    <w:rsid w:val="00B71952"/>
    <w:rsid w:val="00B75CE8"/>
    <w:rsid w:val="00B76D9B"/>
    <w:rsid w:val="00B81553"/>
    <w:rsid w:val="00B8382C"/>
    <w:rsid w:val="00BA39F2"/>
    <w:rsid w:val="00BA7506"/>
    <w:rsid w:val="00BB2EBA"/>
    <w:rsid w:val="00BC3896"/>
    <w:rsid w:val="00BD1E78"/>
    <w:rsid w:val="00BF2232"/>
    <w:rsid w:val="00C02452"/>
    <w:rsid w:val="00C0421C"/>
    <w:rsid w:val="00C07735"/>
    <w:rsid w:val="00C14289"/>
    <w:rsid w:val="00C25556"/>
    <w:rsid w:val="00C33EEF"/>
    <w:rsid w:val="00C4672D"/>
    <w:rsid w:val="00C75CAF"/>
    <w:rsid w:val="00C80EF1"/>
    <w:rsid w:val="00C85308"/>
    <w:rsid w:val="00CB18A8"/>
    <w:rsid w:val="00CC1A35"/>
    <w:rsid w:val="00CC6119"/>
    <w:rsid w:val="00CD17D1"/>
    <w:rsid w:val="00CE3D1B"/>
    <w:rsid w:val="00CE4A14"/>
    <w:rsid w:val="00D17F5E"/>
    <w:rsid w:val="00D20A13"/>
    <w:rsid w:val="00D21CE5"/>
    <w:rsid w:val="00D21D9C"/>
    <w:rsid w:val="00D267B0"/>
    <w:rsid w:val="00D43E5F"/>
    <w:rsid w:val="00D45412"/>
    <w:rsid w:val="00D4619A"/>
    <w:rsid w:val="00D51470"/>
    <w:rsid w:val="00D608F6"/>
    <w:rsid w:val="00D61753"/>
    <w:rsid w:val="00D66BC9"/>
    <w:rsid w:val="00D67B51"/>
    <w:rsid w:val="00D76F79"/>
    <w:rsid w:val="00D93D1B"/>
    <w:rsid w:val="00D95845"/>
    <w:rsid w:val="00DB4A62"/>
    <w:rsid w:val="00DB5D16"/>
    <w:rsid w:val="00DC11F9"/>
    <w:rsid w:val="00DC28A1"/>
    <w:rsid w:val="00DD59DA"/>
    <w:rsid w:val="00DE1691"/>
    <w:rsid w:val="00DE1EAC"/>
    <w:rsid w:val="00DF74BA"/>
    <w:rsid w:val="00E06B80"/>
    <w:rsid w:val="00E15F41"/>
    <w:rsid w:val="00E234EE"/>
    <w:rsid w:val="00E274D6"/>
    <w:rsid w:val="00E27695"/>
    <w:rsid w:val="00E32B64"/>
    <w:rsid w:val="00E334E3"/>
    <w:rsid w:val="00E54DD2"/>
    <w:rsid w:val="00E5677A"/>
    <w:rsid w:val="00E67804"/>
    <w:rsid w:val="00E75B4C"/>
    <w:rsid w:val="00E93772"/>
    <w:rsid w:val="00EA1387"/>
    <w:rsid w:val="00EA3635"/>
    <w:rsid w:val="00EA3E6F"/>
    <w:rsid w:val="00EB5133"/>
    <w:rsid w:val="00EB72A0"/>
    <w:rsid w:val="00EC3825"/>
    <w:rsid w:val="00ED2E00"/>
    <w:rsid w:val="00ED32E2"/>
    <w:rsid w:val="00EE2D53"/>
    <w:rsid w:val="00EF1E5B"/>
    <w:rsid w:val="00F136D4"/>
    <w:rsid w:val="00F226E9"/>
    <w:rsid w:val="00F27D7E"/>
    <w:rsid w:val="00F30677"/>
    <w:rsid w:val="00F339A1"/>
    <w:rsid w:val="00F66CCD"/>
    <w:rsid w:val="00F70925"/>
    <w:rsid w:val="00F775D7"/>
    <w:rsid w:val="00F86B38"/>
    <w:rsid w:val="00F921CD"/>
    <w:rsid w:val="00F9318C"/>
    <w:rsid w:val="00FA249F"/>
    <w:rsid w:val="00FB6546"/>
    <w:rsid w:val="00FC107B"/>
    <w:rsid w:val="00FC444D"/>
    <w:rsid w:val="00FD3408"/>
    <w:rsid w:val="00FE0FD5"/>
    <w:rsid w:val="00FE4260"/>
    <w:rsid w:val="00FE4D12"/>
    <w:rsid w:val="00FF1E0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7693A16D-39CD-44AE-8766-43300916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DCA"/>
    <w:pPr>
      <w:suppressAutoHyphens/>
      <w:spacing w:line="360" w:lineRule="auto"/>
    </w:pPr>
    <w:rPr>
      <w:rFonts w:ascii="Calibri" w:hAnsi="Calibri"/>
    </w:rPr>
  </w:style>
  <w:style w:type="paragraph" w:styleId="Heading1">
    <w:name w:val="heading 1"/>
    <w:basedOn w:val="Normal"/>
    <w:next w:val="Normal"/>
    <w:link w:val="Heading1Char"/>
    <w:uiPriority w:val="4"/>
    <w:qFormat/>
    <w:rsid w:val="00242468"/>
    <w:pPr>
      <w:keepNext/>
      <w:keepLines/>
      <w:pageBreakBefore/>
      <w:spacing w:before="560" w:after="360" w:line="700" w:lineRule="atLeast"/>
      <w:outlineLvl w:val="0"/>
    </w:pPr>
    <w:rPr>
      <w:rFonts w:eastAsiaTheme="majorEastAsia" w:cstheme="majorBidi"/>
      <w:b/>
      <w:color w:val="0C233F"/>
      <w:sz w:val="60"/>
      <w:szCs w:val="32"/>
    </w:rPr>
  </w:style>
  <w:style w:type="paragraph" w:styleId="Heading2">
    <w:name w:val="heading 2"/>
    <w:basedOn w:val="Normal"/>
    <w:next w:val="Normal"/>
    <w:link w:val="Heading2Char"/>
    <w:uiPriority w:val="4"/>
    <w:qFormat/>
    <w:rsid w:val="006E57BC"/>
    <w:pPr>
      <w:keepNext/>
      <w:keepLines/>
      <w:spacing w:before="280" w:line="420" w:lineRule="atLeast"/>
      <w:outlineLvl w:val="1"/>
    </w:pPr>
    <w:rPr>
      <w:rFonts w:eastAsiaTheme="majorEastAsia" w:cstheme="majorBidi"/>
      <w:b/>
      <w:color w:val="0C233F"/>
      <w:sz w:val="36"/>
      <w:szCs w:val="26"/>
    </w:rPr>
  </w:style>
  <w:style w:type="paragraph" w:styleId="Heading3">
    <w:name w:val="heading 3"/>
    <w:basedOn w:val="Normal"/>
    <w:next w:val="Normal"/>
    <w:link w:val="Heading3Char"/>
    <w:autoRedefine/>
    <w:uiPriority w:val="4"/>
    <w:qFormat/>
    <w:rsid w:val="006E57BC"/>
    <w:pPr>
      <w:keepNext/>
      <w:keepLines/>
      <w:spacing w:before="280" w:after="240" w:line="340" w:lineRule="atLeast"/>
      <w:outlineLvl w:val="2"/>
    </w:pPr>
    <w:rPr>
      <w:rFonts w:eastAsiaTheme="majorEastAsia" w:cstheme="majorBidi"/>
      <w:b/>
      <w:color w:val="0C233F"/>
      <w:sz w:val="28"/>
      <w:szCs w:val="24"/>
    </w:rPr>
  </w:style>
  <w:style w:type="paragraph" w:styleId="Heading4">
    <w:name w:val="heading 4"/>
    <w:basedOn w:val="Normal"/>
    <w:next w:val="Normal"/>
    <w:link w:val="Heading4Char"/>
    <w:autoRedefine/>
    <w:uiPriority w:val="4"/>
    <w:unhideWhenUsed/>
    <w:qFormat/>
    <w:rsid w:val="00707DCA"/>
    <w:pPr>
      <w:keepNext/>
      <w:keepLines/>
      <w:spacing w:before="28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A6535B"/>
    <w:pPr>
      <w:tabs>
        <w:tab w:val="right" w:pos="9923"/>
      </w:tabs>
      <w:spacing w:before="0" w:after="0"/>
      <w:jc w:val="right"/>
    </w:pPr>
    <w:rPr>
      <w:color w:val="auto"/>
    </w:rPr>
  </w:style>
  <w:style w:type="character" w:customStyle="1" w:styleId="FooterChar">
    <w:name w:val="Footer Char"/>
    <w:aliases w:val="Footer - white Char"/>
    <w:basedOn w:val="DefaultParagraphFont"/>
    <w:link w:val="Footer"/>
    <w:uiPriority w:val="99"/>
    <w:rsid w:val="00A6535B"/>
    <w:rPr>
      <w:rFonts w:ascii="Calibri" w:hAnsi="Calibr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4"/>
    <w:rsid w:val="006E57BC"/>
    <w:rPr>
      <w:rFonts w:ascii="Calibri" w:eastAsiaTheme="majorEastAsia" w:hAnsi="Calibri" w:cstheme="majorBidi"/>
      <w:b/>
      <w:color w:val="0C233F"/>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3"/>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8A6371"/>
    <w:pPr>
      <w:numPr>
        <w:numId w:val="17"/>
      </w:numPr>
      <w:spacing w:before="80" w:after="40"/>
      <w:ind w:left="568" w:hanging="284"/>
    </w:pPr>
  </w:style>
  <w:style w:type="paragraph" w:customStyle="1" w:styleId="Bullet2">
    <w:name w:val="Bullet 2"/>
    <w:basedOn w:val="Normal"/>
    <w:uiPriority w:val="2"/>
    <w:qFormat/>
    <w:rsid w:val="008A005E"/>
    <w:pPr>
      <w:numPr>
        <w:ilvl w:val="1"/>
        <w:numId w:val="17"/>
      </w:numPr>
    </w:pPr>
  </w:style>
  <w:style w:type="paragraph" w:customStyle="1" w:styleId="Bullet3">
    <w:name w:val="Bullet 3"/>
    <w:basedOn w:val="Normal"/>
    <w:uiPriority w:val="2"/>
    <w:qFormat/>
    <w:rsid w:val="008A005E"/>
    <w:pPr>
      <w:numPr>
        <w:ilvl w:val="2"/>
        <w:numId w:val="1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rFonts w:ascii="Lato" w:hAnsi="Lato"/>
      <w:i/>
      <w:iCs/>
    </w:rPr>
  </w:style>
  <w:style w:type="numbering" w:customStyle="1" w:styleId="FigureNumbers">
    <w:name w:val="Figure Numbers"/>
    <w:uiPriority w:val="99"/>
    <w:rsid w:val="00AF0899"/>
    <w:pPr>
      <w:numPr>
        <w:numId w:val="5"/>
      </w:numPr>
    </w:pPr>
  </w:style>
  <w:style w:type="paragraph" w:customStyle="1" w:styleId="FooterDark">
    <w:name w:val="Footer Dark"/>
    <w:basedOn w:val="Footer"/>
    <w:qFormat/>
    <w:rsid w:val="00881CC7"/>
    <w:rPr>
      <w:color w:val="111C2C"/>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basedOn w:val="DefaultParagraphFont"/>
    <w:uiPriority w:val="99"/>
    <w:rsid w:val="00AF0899"/>
    <w:rPr>
      <w:rFonts w:ascii="Lato" w:hAnsi="Lato"/>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rFonts w:ascii="Lato" w:hAnsi="Lato"/>
      <w:color w:val="000000" w:themeColor="text1"/>
      <w:sz w:val="18"/>
      <w:szCs w:val="20"/>
    </w:rPr>
  </w:style>
  <w:style w:type="character" w:customStyle="1" w:styleId="Heading1Char">
    <w:name w:val="Heading 1 Char"/>
    <w:basedOn w:val="DefaultParagraphFont"/>
    <w:link w:val="Heading1"/>
    <w:uiPriority w:val="4"/>
    <w:rsid w:val="00242468"/>
    <w:rPr>
      <w:rFonts w:ascii="Calibri" w:eastAsiaTheme="majorEastAsia" w:hAnsi="Calibri" w:cstheme="majorBidi"/>
      <w:b/>
      <w:color w:val="0C233F"/>
      <w:sz w:val="60"/>
      <w:szCs w:val="32"/>
    </w:rPr>
  </w:style>
  <w:style w:type="character" w:customStyle="1" w:styleId="Heading3Char">
    <w:name w:val="Heading 3 Char"/>
    <w:basedOn w:val="DefaultParagraphFont"/>
    <w:link w:val="Heading3"/>
    <w:uiPriority w:val="4"/>
    <w:rsid w:val="006E57BC"/>
    <w:rPr>
      <w:rFonts w:ascii="Calibri" w:eastAsiaTheme="majorEastAsia" w:hAnsi="Calibri" w:cstheme="majorBidi"/>
      <w:b/>
      <w:color w:val="0C233F"/>
      <w:sz w:val="28"/>
      <w:szCs w:val="24"/>
    </w:rPr>
  </w:style>
  <w:style w:type="character" w:customStyle="1" w:styleId="Heading4Char">
    <w:name w:val="Heading 4 Char"/>
    <w:basedOn w:val="DefaultParagraphFont"/>
    <w:link w:val="Heading4"/>
    <w:uiPriority w:val="4"/>
    <w:rsid w:val="00707DCA"/>
    <w:rPr>
      <w:rFonts w:ascii="Calibri" w:eastAsiaTheme="majorEastAsia" w:hAnsi="Calibri" w:cstheme="majorBidi"/>
      <w:b/>
      <w:iCs/>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rsid w:val="00006F13"/>
    <w:rPr>
      <w:rFonts w:ascii="Lato" w:hAnsi="Lato"/>
      <w:color w:val="E7B100" w:themeColor="accent1"/>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707DCA"/>
    <w:pPr>
      <w:spacing w:before="420" w:after="420" w:line="420" w:lineRule="atLeast"/>
    </w:pPr>
    <w:rPr>
      <w:color w:val="0C233F"/>
      <w:sz w:val="32"/>
      <w:lang w:val="en-US"/>
    </w:rPr>
  </w:style>
  <w:style w:type="numbering" w:customStyle="1" w:styleId="List1Numbered">
    <w:name w:val="List 1 Numbered"/>
    <w:uiPriority w:val="99"/>
    <w:rsid w:val="00006F13"/>
    <w:pPr>
      <w:numPr>
        <w:numId w:val="8"/>
      </w:numPr>
    </w:pPr>
  </w:style>
  <w:style w:type="paragraph" w:customStyle="1" w:styleId="List1Numbered1">
    <w:name w:val="List 1 Numbered 1"/>
    <w:basedOn w:val="Normal"/>
    <w:uiPriority w:val="2"/>
    <w:qFormat/>
    <w:rsid w:val="00006F13"/>
    <w:pPr>
      <w:numPr>
        <w:numId w:val="18"/>
      </w:numPr>
    </w:pPr>
  </w:style>
  <w:style w:type="paragraph" w:customStyle="1" w:styleId="List1Numbered2">
    <w:name w:val="List 1 Numbered 2"/>
    <w:basedOn w:val="Normal"/>
    <w:uiPriority w:val="2"/>
    <w:qFormat/>
    <w:rsid w:val="00006F13"/>
    <w:pPr>
      <w:numPr>
        <w:ilvl w:val="1"/>
        <w:numId w:val="18"/>
      </w:numPr>
    </w:pPr>
  </w:style>
  <w:style w:type="paragraph" w:customStyle="1" w:styleId="List1Numbered3">
    <w:name w:val="List 1 Numbered 3"/>
    <w:basedOn w:val="Normal"/>
    <w:uiPriority w:val="2"/>
    <w:qFormat/>
    <w:rsid w:val="00006F13"/>
    <w:pPr>
      <w:numPr>
        <w:ilvl w:val="2"/>
        <w:numId w:val="18"/>
      </w:numPr>
    </w:pPr>
  </w:style>
  <w:style w:type="paragraph" w:styleId="NoSpacing">
    <w:name w:val="No Spacing"/>
    <w:link w:val="NoSpacingChar"/>
    <w:uiPriority w:val="1"/>
    <w:qFormat/>
    <w:rsid w:val="008A005E"/>
    <w:pPr>
      <w:contextualSpacing/>
    </w:pPr>
    <w:rPr>
      <w:rFonts w:ascii="Lato" w:hAnsi="Lato"/>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9"/>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10"/>
      </w:numPr>
      <w:spacing w:line="200" w:lineRule="atLeast"/>
      <w:ind w:left="714" w:hanging="357"/>
    </w:pPr>
  </w:style>
  <w:style w:type="character" w:styleId="Strong">
    <w:name w:val="Strong"/>
    <w:basedOn w:val="DefaultParagraphFont"/>
    <w:uiPriority w:val="33"/>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4038C2"/>
    <w:rPr>
      <w:rFonts w:ascii="Lato" w:hAnsi="Lato"/>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13"/>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613B94"/>
    <w:rPr>
      <w:rFonts w:ascii="Lato" w:hAnsi="Lato"/>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5"/>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881CC7"/>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paragraph" w:styleId="Quote">
    <w:name w:val="Quote"/>
    <w:basedOn w:val="Normal"/>
    <w:next w:val="Normal"/>
    <w:link w:val="QuoteChar"/>
    <w:uiPriority w:val="34"/>
    <w:qFormat/>
    <w:rsid w:val="004C670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34"/>
    <w:rsid w:val="004C6706"/>
    <w:rPr>
      <w:rFonts w:ascii="Calibri" w:hAnsi="Calibri"/>
      <w:i/>
      <w:iCs/>
      <w:color w:val="404040" w:themeColor="text1" w:themeTint="BF"/>
    </w:rPr>
  </w:style>
  <w:style w:type="paragraph" w:styleId="TOCHeading">
    <w:name w:val="TOC Heading"/>
    <w:basedOn w:val="Heading1"/>
    <w:next w:val="Normal"/>
    <w:uiPriority w:val="39"/>
    <w:unhideWhenUsed/>
    <w:qFormat/>
    <w:rsid w:val="00E75B4C"/>
    <w:pPr>
      <w:pageBreakBefore w:val="0"/>
      <w:suppressAutoHyphens w:val="0"/>
      <w:spacing w:before="240" w:after="0" w:line="259" w:lineRule="auto"/>
      <w:outlineLvl w:val="9"/>
    </w:pPr>
    <w:rPr>
      <w:rFonts w:asciiTheme="majorHAnsi" w:hAnsiTheme="majorHAnsi"/>
      <w:b w:val="0"/>
      <w:color w:val="AD8400" w:themeColor="accent1" w:themeShade="BF"/>
      <w:sz w:val="32"/>
      <w:lang w:val="en-US"/>
    </w:rPr>
  </w:style>
  <w:style w:type="paragraph" w:styleId="TOC1">
    <w:name w:val="toc 1"/>
    <w:basedOn w:val="Normal"/>
    <w:next w:val="Normal"/>
    <w:autoRedefine/>
    <w:uiPriority w:val="39"/>
    <w:unhideWhenUsed/>
    <w:qFormat/>
    <w:rsid w:val="00D17F5E"/>
    <w:pPr>
      <w:tabs>
        <w:tab w:val="right" w:leader="dot" w:pos="9912"/>
      </w:tabs>
      <w:spacing w:before="0" w:after="0"/>
    </w:pPr>
  </w:style>
  <w:style w:type="paragraph" w:styleId="TOC2">
    <w:name w:val="toc 2"/>
    <w:basedOn w:val="Normal"/>
    <w:next w:val="Normal"/>
    <w:autoRedefine/>
    <w:uiPriority w:val="39"/>
    <w:unhideWhenUsed/>
    <w:rsid w:val="00E75B4C"/>
    <w:pPr>
      <w:spacing w:after="100"/>
      <w:ind w:left="220"/>
    </w:pPr>
  </w:style>
  <w:style w:type="paragraph" w:styleId="TOC3">
    <w:name w:val="toc 3"/>
    <w:basedOn w:val="Normal"/>
    <w:next w:val="Normal"/>
    <w:autoRedefine/>
    <w:uiPriority w:val="39"/>
    <w:unhideWhenUsed/>
    <w:rsid w:val="00E75B4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01">
      <w:bodyDiv w:val="1"/>
      <w:marLeft w:val="0"/>
      <w:marRight w:val="0"/>
      <w:marTop w:val="0"/>
      <w:marBottom w:val="0"/>
      <w:divBdr>
        <w:top w:val="none" w:sz="0" w:space="0" w:color="auto"/>
        <w:left w:val="none" w:sz="0" w:space="0" w:color="auto"/>
        <w:bottom w:val="none" w:sz="0" w:space="0" w:color="auto"/>
        <w:right w:val="none" w:sz="0" w:space="0" w:color="auto"/>
      </w:divBdr>
    </w:div>
    <w:div w:id="173993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889FF6C358674CBC264950D1169B19" ma:contentTypeVersion="12" ma:contentTypeDescription="Create a new document." ma:contentTypeScope="" ma:versionID="ec6e4519c1d524fff45b216d4e17203c">
  <xsd:schema xmlns:xsd="http://www.w3.org/2001/XMLSchema" xmlns:xs="http://www.w3.org/2001/XMLSchema" xmlns:p="http://schemas.microsoft.com/office/2006/metadata/properties" xmlns:ns2="ff12e374-3438-4da0-9a49-f9494b244da9" xmlns:ns3="23df2aa0-1cf6-4951-a9e6-bb46b70a8458" targetNamespace="http://schemas.microsoft.com/office/2006/metadata/properties" ma:root="true" ma:fieldsID="22f62e08a16af50dbc0365f1a6df74d7" ns2:_="" ns3:_="">
    <xsd:import namespace="ff12e374-3438-4da0-9a49-f9494b244da9"/>
    <xsd:import namespace="23df2aa0-1cf6-4951-a9e6-bb46b70a84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2e374-3438-4da0-9a49-f9494b244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f2aa0-1cf6-4951-a9e6-bb46b70a84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2.xml><?xml version="1.0" encoding="utf-8"?>
<ds:datastoreItem xmlns:ds="http://schemas.openxmlformats.org/officeDocument/2006/customXml" ds:itemID="{6B7F5DD7-0338-42C4-BEC5-EE1A88A88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2e374-3438-4da0-9a49-f9494b244da9"/>
    <ds:schemaRef ds:uri="23df2aa0-1cf6-4951-a9e6-bb46b70a8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customXml/itemProps4.xml><?xml version="1.0" encoding="utf-8"?>
<ds:datastoreItem xmlns:ds="http://schemas.openxmlformats.org/officeDocument/2006/customXml" ds:itemID="{4EC29723-4474-49C9-8F18-E1998F7DD8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23</TotalTime>
  <Pages>4</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Links>
    <vt:vector size="54" baseType="variant">
      <vt:variant>
        <vt:i4>2031671</vt:i4>
      </vt:variant>
      <vt:variant>
        <vt:i4>47</vt:i4>
      </vt:variant>
      <vt:variant>
        <vt:i4>0</vt:i4>
      </vt:variant>
      <vt:variant>
        <vt:i4>5</vt:i4>
      </vt:variant>
      <vt:variant>
        <vt:lpwstr/>
      </vt:variant>
      <vt:variant>
        <vt:lpwstr>_Toc100658364</vt:lpwstr>
      </vt:variant>
      <vt:variant>
        <vt:i4>2031671</vt:i4>
      </vt:variant>
      <vt:variant>
        <vt:i4>41</vt:i4>
      </vt:variant>
      <vt:variant>
        <vt:i4>0</vt:i4>
      </vt:variant>
      <vt:variant>
        <vt:i4>5</vt:i4>
      </vt:variant>
      <vt:variant>
        <vt:lpwstr/>
      </vt:variant>
      <vt:variant>
        <vt:lpwstr>_Toc100658363</vt:lpwstr>
      </vt:variant>
      <vt:variant>
        <vt:i4>2031671</vt:i4>
      </vt:variant>
      <vt:variant>
        <vt:i4>35</vt:i4>
      </vt:variant>
      <vt:variant>
        <vt:i4>0</vt:i4>
      </vt:variant>
      <vt:variant>
        <vt:i4>5</vt:i4>
      </vt:variant>
      <vt:variant>
        <vt:lpwstr/>
      </vt:variant>
      <vt:variant>
        <vt:lpwstr>_Toc100658362</vt:lpwstr>
      </vt:variant>
      <vt:variant>
        <vt:i4>2031671</vt:i4>
      </vt:variant>
      <vt:variant>
        <vt:i4>29</vt:i4>
      </vt:variant>
      <vt:variant>
        <vt:i4>0</vt:i4>
      </vt:variant>
      <vt:variant>
        <vt:i4>5</vt:i4>
      </vt:variant>
      <vt:variant>
        <vt:lpwstr/>
      </vt:variant>
      <vt:variant>
        <vt:lpwstr>_Toc100658361</vt:lpwstr>
      </vt:variant>
      <vt:variant>
        <vt:i4>2031671</vt:i4>
      </vt:variant>
      <vt:variant>
        <vt:i4>23</vt:i4>
      </vt:variant>
      <vt:variant>
        <vt:i4>0</vt:i4>
      </vt:variant>
      <vt:variant>
        <vt:i4>5</vt:i4>
      </vt:variant>
      <vt:variant>
        <vt:lpwstr/>
      </vt:variant>
      <vt:variant>
        <vt:lpwstr>_Toc100658360</vt:lpwstr>
      </vt:variant>
      <vt:variant>
        <vt:i4>1835063</vt:i4>
      </vt:variant>
      <vt:variant>
        <vt:i4>17</vt:i4>
      </vt:variant>
      <vt:variant>
        <vt:i4>0</vt:i4>
      </vt:variant>
      <vt:variant>
        <vt:i4>5</vt:i4>
      </vt:variant>
      <vt:variant>
        <vt:lpwstr/>
      </vt:variant>
      <vt:variant>
        <vt:lpwstr>_Toc100658359</vt:lpwstr>
      </vt:variant>
      <vt:variant>
        <vt:i4>1835063</vt:i4>
      </vt:variant>
      <vt:variant>
        <vt:i4>11</vt:i4>
      </vt:variant>
      <vt:variant>
        <vt:i4>0</vt:i4>
      </vt:variant>
      <vt:variant>
        <vt:i4>5</vt:i4>
      </vt:variant>
      <vt:variant>
        <vt:lpwstr/>
      </vt:variant>
      <vt:variant>
        <vt:lpwstr>_Toc100658358</vt:lpwstr>
      </vt:variant>
      <vt:variant>
        <vt:i4>1835063</vt:i4>
      </vt:variant>
      <vt:variant>
        <vt:i4>5</vt:i4>
      </vt:variant>
      <vt:variant>
        <vt:i4>0</vt:i4>
      </vt:variant>
      <vt:variant>
        <vt:i4>5</vt:i4>
      </vt:variant>
      <vt:variant>
        <vt:lpwstr/>
      </vt:variant>
      <vt:variant>
        <vt:lpwstr>_Toc100658357</vt:lpwstr>
      </vt:variant>
      <vt:variant>
        <vt:i4>1835063</vt:i4>
      </vt:variant>
      <vt:variant>
        <vt:i4>2</vt:i4>
      </vt:variant>
      <vt:variant>
        <vt:i4>0</vt:i4>
      </vt:variant>
      <vt:variant>
        <vt:i4>5</vt:i4>
      </vt:variant>
      <vt:variant>
        <vt:lpwstr/>
      </vt:variant>
      <vt:variant>
        <vt:lpwstr>_Toc100658356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David Rozenbes</cp:lastModifiedBy>
  <cp:revision>5</cp:revision>
  <cp:lastPrinted>2019-02-04T07:58:00Z</cp:lastPrinted>
  <dcterms:created xsi:type="dcterms:W3CDTF">2022-04-14T04:54:00Z</dcterms:created>
  <dcterms:modified xsi:type="dcterms:W3CDTF">2022-04-14T05:02:00Z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0x010100F8889FF6C358674CBC264950D1169B19</vt:lpwstr>
  </property>
  <property fmtid="{D5CDD505-2E9C-101B-9397-08002B2CF9AE}" pid="3" name="AuthorIds_UIVersion_7680">
    <vt:lpwstr>42,82</vt:lpwstr>
  </property>
  <property fmtid="{D5CDD505-2E9C-101B-9397-08002B2CF9AE}" pid="4" name="Order">
    <vt:r8>170000</vt:r8>
  </property>
</Properties>
</file>