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bookmarkStart w:id="0" w:name="_GoBack"/>
      <w:bookmarkEnd w:id="0"/>
    </w:p>
    <w:p w14:paraId="003C1012" w14:textId="356B9B1B"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6D4675">
        <w:rPr>
          <w:rFonts w:cs="Arial"/>
          <w:color w:val="000000" w:themeColor="text1"/>
        </w:rPr>
        <w:t>Oct</w:t>
      </w:r>
      <w:r w:rsidR="007E076F" w:rsidRPr="008F0A3D">
        <w:rPr>
          <w:rFonts w:cs="Arial"/>
          <w:color w:val="000000" w:themeColor="text1"/>
        </w:rPr>
        <w:t>-</w:t>
      </w:r>
      <w:r w:rsidR="006D4675">
        <w:rPr>
          <w:rFonts w:cs="Arial"/>
          <w:color w:val="000000" w:themeColor="text1"/>
        </w:rPr>
        <w:t>Dec</w:t>
      </w:r>
      <w:r w:rsidR="007F2058">
        <w:rPr>
          <w:rFonts w:cs="Arial"/>
          <w:color w:val="000000" w:themeColor="text1"/>
        </w:rPr>
        <w:t xml:space="preserve"> </w:t>
      </w:r>
      <w:r w:rsidR="00857D01" w:rsidRPr="008F0A3D">
        <w:rPr>
          <w:rFonts w:cs="Arial"/>
          <w:color w:val="000000" w:themeColor="text1"/>
        </w:rPr>
        <w:t>20</w:t>
      </w:r>
      <w:r w:rsidR="00E4664D">
        <w:rPr>
          <w:rFonts w:cs="Arial"/>
          <w:color w:val="000000" w:themeColor="text1"/>
        </w:rPr>
        <w:t>20</w:t>
      </w:r>
    </w:p>
    <w:p w14:paraId="1B4138DD" w14:textId="6961BD50" w:rsidR="00857D01" w:rsidRDefault="006D4675" w:rsidP="00857D01">
      <w:pPr>
        <w:pStyle w:val="Headline2"/>
        <w:tabs>
          <w:tab w:val="left" w:pos="5636"/>
        </w:tabs>
        <w:ind w:right="-286"/>
      </w:pPr>
      <w:r>
        <w:t>2nd</w:t>
      </w:r>
      <w:r w:rsidR="007E076F">
        <w:t xml:space="preserve"> Quarter 20</w:t>
      </w:r>
      <w:r w:rsidR="00E4664D">
        <w:t>20</w:t>
      </w:r>
      <w:r w:rsidR="007E076F">
        <w:t>–</w:t>
      </w:r>
      <w:r w:rsidR="007F2058">
        <w:t>2</w:t>
      </w:r>
      <w:r w:rsidR="00E4664D">
        <w:t>1</w:t>
      </w:r>
    </w:p>
    <w:p w14:paraId="302F4437" w14:textId="5B8F207F" w:rsidR="00857D01" w:rsidRDefault="00857D01" w:rsidP="00857D01">
      <w:pPr>
        <w:ind w:right="-57"/>
        <w:rPr>
          <w:rFonts w:cs="Arial"/>
        </w:rPr>
      </w:pPr>
      <w:r w:rsidRPr="00BD7ABF">
        <w:rPr>
          <w:rFonts w:cs="Arial"/>
        </w:rPr>
        <w:t xml:space="preserve">This quarterly report </w:t>
      </w:r>
      <w:r>
        <w:rPr>
          <w:rFonts w:cs="Arial"/>
        </w:rPr>
        <w:t xml:space="preserve">on unfair dismissals covers </w:t>
      </w:r>
      <w:r w:rsidR="0080678E">
        <w:rPr>
          <w:rFonts w:cs="Arial"/>
        </w:rPr>
        <w:t>the</w:t>
      </w:r>
      <w:r>
        <w:rPr>
          <w:rFonts w:cs="Arial"/>
        </w:rPr>
        <w:t xml:space="preserve"> period </w:t>
      </w:r>
      <w:r w:rsidR="007E076F">
        <w:rPr>
          <w:rFonts w:cs="Arial"/>
        </w:rPr>
        <w:t xml:space="preserve">1 </w:t>
      </w:r>
      <w:r w:rsidR="006D4675">
        <w:rPr>
          <w:rFonts w:eastAsia="Arial"/>
          <w:color w:val="000000"/>
        </w:rPr>
        <w:t>October</w:t>
      </w:r>
      <w:r w:rsidR="00787877">
        <w:rPr>
          <w:rFonts w:eastAsia="Arial"/>
          <w:color w:val="000000"/>
        </w:rPr>
        <w:t xml:space="preserve"> 20</w:t>
      </w:r>
      <w:r w:rsidR="00E4664D">
        <w:rPr>
          <w:rFonts w:eastAsia="Arial"/>
          <w:color w:val="000000"/>
        </w:rPr>
        <w:t>20</w:t>
      </w:r>
      <w:r w:rsidR="00787877">
        <w:rPr>
          <w:rFonts w:eastAsia="Arial"/>
          <w:color w:val="000000"/>
        </w:rPr>
        <w:t xml:space="preserve"> to 3</w:t>
      </w:r>
      <w:r w:rsidR="006D4675">
        <w:rPr>
          <w:rFonts w:eastAsia="Arial"/>
          <w:color w:val="000000"/>
        </w:rPr>
        <w:t>1</w:t>
      </w:r>
      <w:r w:rsidR="00787877">
        <w:rPr>
          <w:rFonts w:eastAsia="Arial"/>
          <w:color w:val="000000"/>
        </w:rPr>
        <w:t xml:space="preserve"> </w:t>
      </w:r>
      <w:r w:rsidR="006D4675">
        <w:rPr>
          <w:rFonts w:eastAsia="Arial"/>
          <w:color w:val="000000"/>
        </w:rPr>
        <w:t>Dec</w:t>
      </w:r>
      <w:r w:rsidR="007F2058">
        <w:rPr>
          <w:rFonts w:eastAsia="Arial"/>
          <w:color w:val="000000"/>
        </w:rPr>
        <w:t>ember</w:t>
      </w:r>
      <w:r w:rsidR="00787877">
        <w:rPr>
          <w:rFonts w:eastAsia="Arial"/>
          <w:color w:val="000000"/>
        </w:rPr>
        <w:t xml:space="preserve"> 20</w:t>
      </w:r>
      <w:r w:rsidR="00E4664D">
        <w:rPr>
          <w:rFonts w:eastAsia="Arial"/>
          <w:color w:val="000000"/>
        </w:rPr>
        <w:t>2</w:t>
      </w:r>
      <w:r w:rsidR="00775236">
        <w:rPr>
          <w:rFonts w:eastAsia="Arial"/>
          <w:color w:val="000000"/>
        </w:rPr>
        <w:t>0</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6E1119D6" w:rsidR="002366C5" w:rsidRDefault="008F2808"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3542</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281E61B5" w:rsidR="002366C5" w:rsidRDefault="008F280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669</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4A972C97"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8F2808">
              <w:rPr>
                <w:rFonts w:cs="Arial"/>
                <w:color w:val="000000"/>
                <w:szCs w:val="20"/>
                <w:lang w:val="en-AU" w:eastAsia="en-AU"/>
              </w:rPr>
              <w:t>059</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2265A105" w:rsidR="002366C5" w:rsidRDefault="008F280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663</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7138A11D" w:rsidR="002366C5" w:rsidRDefault="008F280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573</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53DCE7CF"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8F2808">
              <w:rPr>
                <w:rFonts w:cs="Arial"/>
                <w:color w:val="000000"/>
                <w:szCs w:val="20"/>
                <w:lang w:val="en-AU" w:eastAsia="en-AU"/>
              </w:rPr>
              <w:t>0</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79C2F33B" w:rsidR="002366C5" w:rsidRDefault="007752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8F2808">
              <w:rPr>
                <w:rFonts w:cs="Arial"/>
                <w:color w:val="000000"/>
                <w:szCs w:val="20"/>
                <w:lang w:val="en-AU" w:eastAsia="en-AU"/>
              </w:rPr>
              <w:t>30</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191ACF74" w:rsidR="00062688" w:rsidRDefault="008F2808" w:rsidP="00062688">
                  <w:pPr>
                    <w:spacing w:after="0" w:line="240" w:lineRule="auto"/>
                    <w:ind w:right="284"/>
                    <w:jc w:val="right"/>
                  </w:pPr>
                  <w:r>
                    <w:rPr>
                      <w:rFonts w:eastAsia="Arial"/>
                      <w:b/>
                      <w:color w:val="000000"/>
                    </w:rPr>
                    <w:t>258</w:t>
                  </w:r>
                </w:p>
              </w:tc>
              <w:tc>
                <w:tcPr>
                  <w:tcW w:w="992" w:type="dxa"/>
                  <w:vAlign w:val="center"/>
                </w:tcPr>
                <w:p w14:paraId="21DDFA9F" w14:textId="6B3170EB" w:rsidR="00062688" w:rsidRDefault="00E0430A" w:rsidP="00E7273D">
                  <w:pPr>
                    <w:spacing w:after="0" w:line="240" w:lineRule="auto"/>
                    <w:ind w:right="284"/>
                    <w:jc w:val="right"/>
                  </w:pPr>
                  <w:r>
                    <w:rPr>
                      <w:rFonts w:eastAsia="Arial"/>
                      <w:b/>
                      <w:color w:val="000000"/>
                    </w:rPr>
                    <w:t>78.2</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1AC7C434" w:rsidR="00062688" w:rsidRDefault="008F2808" w:rsidP="00062688">
                  <w:pPr>
                    <w:spacing w:after="0" w:line="240" w:lineRule="auto"/>
                    <w:ind w:right="284"/>
                    <w:jc w:val="right"/>
                  </w:pPr>
                  <w:r>
                    <w:t>96</w:t>
                  </w:r>
                </w:p>
              </w:tc>
              <w:tc>
                <w:tcPr>
                  <w:tcW w:w="992" w:type="dxa"/>
                  <w:vAlign w:val="center"/>
                </w:tcPr>
                <w:p w14:paraId="0580BA2A" w14:textId="066581C5" w:rsidR="00062688" w:rsidRDefault="00E0430A" w:rsidP="00062688">
                  <w:pPr>
                    <w:spacing w:after="0" w:line="240" w:lineRule="auto"/>
                    <w:ind w:right="284"/>
                    <w:jc w:val="right"/>
                  </w:pPr>
                  <w:r>
                    <w:rPr>
                      <w:rFonts w:eastAsia="Arial"/>
                      <w:color w:val="000000"/>
                    </w:rPr>
                    <w:t>29.1</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4A40A078" w:rsidR="00062688" w:rsidRDefault="008F2808" w:rsidP="00062688">
                  <w:pPr>
                    <w:spacing w:after="0" w:line="240" w:lineRule="auto"/>
                    <w:ind w:right="284"/>
                    <w:jc w:val="right"/>
                  </w:pPr>
                  <w:r>
                    <w:rPr>
                      <w:rFonts w:eastAsia="Arial"/>
                      <w:color w:val="000000"/>
                    </w:rPr>
                    <w:t>34</w:t>
                  </w:r>
                </w:p>
              </w:tc>
              <w:tc>
                <w:tcPr>
                  <w:tcW w:w="992" w:type="dxa"/>
                  <w:vAlign w:val="center"/>
                </w:tcPr>
                <w:p w14:paraId="41BB1B08" w14:textId="2985F565" w:rsidR="00062688" w:rsidRDefault="00E0430A" w:rsidP="00062688">
                  <w:pPr>
                    <w:spacing w:after="0" w:line="240" w:lineRule="auto"/>
                    <w:ind w:right="284"/>
                    <w:jc w:val="right"/>
                  </w:pPr>
                  <w:r>
                    <w:rPr>
                      <w:rFonts w:eastAsia="Arial"/>
                      <w:color w:val="000000"/>
                    </w:rPr>
                    <w:t>10.3</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585157D7" w:rsidR="00062688" w:rsidRDefault="008F2808" w:rsidP="00062688">
                  <w:pPr>
                    <w:spacing w:after="0" w:line="240" w:lineRule="auto"/>
                    <w:ind w:right="284"/>
                    <w:jc w:val="right"/>
                  </w:pPr>
                  <w:r>
                    <w:rPr>
                      <w:rFonts w:eastAsia="Arial"/>
                      <w:color w:val="000000"/>
                    </w:rPr>
                    <w:t>128</w:t>
                  </w:r>
                </w:p>
              </w:tc>
              <w:tc>
                <w:tcPr>
                  <w:tcW w:w="992" w:type="dxa"/>
                  <w:vAlign w:val="center"/>
                </w:tcPr>
                <w:p w14:paraId="278D3E5F" w14:textId="36109404" w:rsidR="00062688" w:rsidRDefault="00E0430A" w:rsidP="00062688">
                  <w:pPr>
                    <w:spacing w:after="0" w:line="240" w:lineRule="auto"/>
                    <w:ind w:right="284"/>
                    <w:jc w:val="right"/>
                  </w:pPr>
                  <w:r>
                    <w:rPr>
                      <w:rFonts w:eastAsia="Arial"/>
                      <w:color w:val="000000"/>
                    </w:rPr>
                    <w:t>38.8</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33302750" w:rsidR="00062688" w:rsidRDefault="00E0430A" w:rsidP="00062688">
                  <w:pPr>
                    <w:spacing w:after="0" w:line="240" w:lineRule="auto"/>
                    <w:ind w:right="284"/>
                    <w:jc w:val="right"/>
                  </w:pPr>
                  <w:r>
                    <w:rPr>
                      <w:rFonts w:eastAsia="Arial"/>
                      <w:b/>
                      <w:color w:val="000000"/>
                    </w:rPr>
                    <w:t>72</w:t>
                  </w:r>
                </w:p>
              </w:tc>
              <w:tc>
                <w:tcPr>
                  <w:tcW w:w="992" w:type="dxa"/>
                  <w:vAlign w:val="center"/>
                </w:tcPr>
                <w:p w14:paraId="51453F12" w14:textId="199A96A2" w:rsidR="00062688" w:rsidRDefault="00E0430A" w:rsidP="00062688">
                  <w:pPr>
                    <w:spacing w:after="0" w:line="240" w:lineRule="auto"/>
                    <w:ind w:right="284"/>
                    <w:jc w:val="right"/>
                  </w:pPr>
                  <w:r>
                    <w:rPr>
                      <w:rFonts w:eastAsia="Arial"/>
                      <w:b/>
                      <w:color w:val="000000"/>
                    </w:rPr>
                    <w:t>21.8</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59D55E2E" w:rsidR="00062688" w:rsidRDefault="00E0430A" w:rsidP="00062688">
                  <w:pPr>
                    <w:spacing w:after="0" w:line="240" w:lineRule="auto"/>
                    <w:ind w:right="284"/>
                    <w:jc w:val="right"/>
                  </w:pPr>
                  <w:r>
                    <w:rPr>
                      <w:rFonts w:eastAsia="Arial"/>
                      <w:color w:val="000000"/>
                    </w:rPr>
                    <w:t>48</w:t>
                  </w:r>
                </w:p>
              </w:tc>
              <w:tc>
                <w:tcPr>
                  <w:tcW w:w="992" w:type="dxa"/>
                  <w:vAlign w:val="center"/>
                </w:tcPr>
                <w:p w14:paraId="40405F2D" w14:textId="2ABA38A4" w:rsidR="00062688" w:rsidRDefault="00E0430A" w:rsidP="00062688">
                  <w:pPr>
                    <w:spacing w:after="0" w:line="240" w:lineRule="auto"/>
                    <w:ind w:right="284"/>
                    <w:jc w:val="right"/>
                  </w:pPr>
                  <w:r>
                    <w:rPr>
                      <w:rFonts w:eastAsia="Arial"/>
                      <w:color w:val="000000"/>
                    </w:rPr>
                    <w:t>14.5</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5B8D6715" w:rsidR="00062688" w:rsidRDefault="0079380A" w:rsidP="00062688">
                  <w:pPr>
                    <w:spacing w:after="0" w:line="240" w:lineRule="auto"/>
                    <w:ind w:right="284"/>
                    <w:jc w:val="right"/>
                  </w:pPr>
                  <w:r>
                    <w:rPr>
                      <w:rFonts w:eastAsia="Arial"/>
                      <w:color w:val="000000"/>
                    </w:rPr>
                    <w:t>4</w:t>
                  </w:r>
                </w:p>
              </w:tc>
              <w:tc>
                <w:tcPr>
                  <w:tcW w:w="992" w:type="dxa"/>
                  <w:vAlign w:val="center"/>
                </w:tcPr>
                <w:p w14:paraId="06228554" w14:textId="18DE9070" w:rsidR="00062688" w:rsidRDefault="00E0430A" w:rsidP="00B02DDB">
                  <w:pPr>
                    <w:spacing w:after="0" w:line="240" w:lineRule="auto"/>
                    <w:ind w:right="284"/>
                    <w:jc w:val="right"/>
                  </w:pPr>
                  <w:r>
                    <w:rPr>
                      <w:rFonts w:eastAsia="Arial"/>
                      <w:color w:val="000000"/>
                    </w:rPr>
                    <w:t>1.2</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0432595D" w:rsidR="00062688" w:rsidRDefault="004447FD" w:rsidP="00062688">
                  <w:pPr>
                    <w:spacing w:after="0" w:line="240" w:lineRule="auto"/>
                    <w:ind w:right="284"/>
                    <w:jc w:val="right"/>
                  </w:pPr>
                  <w:r>
                    <w:rPr>
                      <w:rFonts w:eastAsia="Arial"/>
                      <w:color w:val="000000"/>
                    </w:rPr>
                    <w:t>0</w:t>
                  </w:r>
                </w:p>
              </w:tc>
              <w:tc>
                <w:tcPr>
                  <w:tcW w:w="992" w:type="dxa"/>
                  <w:vAlign w:val="center"/>
                </w:tcPr>
                <w:p w14:paraId="06D99A45" w14:textId="3EB08F6A" w:rsidR="00062688" w:rsidRDefault="004447FD" w:rsidP="00062688">
                  <w:pPr>
                    <w:spacing w:after="0" w:line="240" w:lineRule="auto"/>
                    <w:ind w:right="284"/>
                    <w:jc w:val="right"/>
                  </w:pPr>
                  <w:r>
                    <w:rPr>
                      <w:rFonts w:eastAsia="Arial"/>
                      <w:color w:val="000000"/>
                    </w:rPr>
                    <w:t>0</w:t>
                  </w:r>
                  <w:r w:rsidR="007B4617">
                    <w:rPr>
                      <w:rFonts w:eastAsia="Arial"/>
                      <w:color w:val="000000"/>
                    </w:rPr>
                    <w:t>.0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3BD1C4CB" w:rsidR="00062688" w:rsidRDefault="00E0430A" w:rsidP="00062688">
                  <w:pPr>
                    <w:spacing w:after="0" w:line="240" w:lineRule="auto"/>
                    <w:ind w:right="284"/>
                    <w:jc w:val="right"/>
                  </w:pPr>
                  <w:r>
                    <w:rPr>
                      <w:rFonts w:eastAsia="Arial"/>
                      <w:color w:val="000000"/>
                    </w:rPr>
                    <w:t>6</w:t>
                  </w:r>
                </w:p>
              </w:tc>
              <w:tc>
                <w:tcPr>
                  <w:tcW w:w="992" w:type="dxa"/>
                  <w:vAlign w:val="center"/>
                </w:tcPr>
                <w:p w14:paraId="6B19F151" w14:textId="1FEC2EA4" w:rsidR="00062688" w:rsidRDefault="007B4617" w:rsidP="00062688">
                  <w:pPr>
                    <w:spacing w:after="0" w:line="240" w:lineRule="auto"/>
                    <w:ind w:right="284"/>
                    <w:jc w:val="right"/>
                  </w:pPr>
                  <w:r>
                    <w:rPr>
                      <w:rFonts w:eastAsia="Arial"/>
                      <w:color w:val="000000"/>
                    </w:rPr>
                    <w:t>1.</w:t>
                  </w:r>
                  <w:r w:rsidR="00E0430A">
                    <w:rPr>
                      <w:rFonts w:eastAsia="Arial"/>
                      <w:color w:val="000000"/>
                    </w:rPr>
                    <w:t>8</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0E60FB81" w:rsidR="00062688" w:rsidRDefault="00E0430A" w:rsidP="00062688">
                  <w:pPr>
                    <w:spacing w:after="0" w:line="240" w:lineRule="auto"/>
                    <w:ind w:right="284"/>
                    <w:jc w:val="right"/>
                  </w:pPr>
                  <w:r>
                    <w:rPr>
                      <w:rFonts w:eastAsia="Arial"/>
                      <w:color w:val="000000"/>
                    </w:rPr>
                    <w:t>14</w:t>
                  </w:r>
                </w:p>
              </w:tc>
              <w:tc>
                <w:tcPr>
                  <w:tcW w:w="992" w:type="dxa"/>
                  <w:vAlign w:val="center"/>
                </w:tcPr>
                <w:p w14:paraId="4B2D3002" w14:textId="5A2DA493" w:rsidR="00062688" w:rsidRDefault="00E0430A" w:rsidP="00062688">
                  <w:pPr>
                    <w:spacing w:after="0" w:line="240" w:lineRule="auto"/>
                    <w:ind w:right="284"/>
                    <w:jc w:val="right"/>
                  </w:pPr>
                  <w:r>
                    <w:rPr>
                      <w:rFonts w:eastAsia="Arial"/>
                      <w:color w:val="000000"/>
                    </w:rPr>
                    <w:t>4.2</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54714E46" w:rsidR="00062688" w:rsidRPr="004447FD" w:rsidRDefault="004447FD" w:rsidP="00062688">
                  <w:pPr>
                    <w:spacing w:after="0" w:line="240" w:lineRule="auto"/>
                    <w:ind w:right="284"/>
                    <w:jc w:val="right"/>
                    <w:rPr>
                      <w:b/>
                      <w:bCs/>
                    </w:rPr>
                  </w:pPr>
                  <w:r w:rsidRPr="004447FD">
                    <w:rPr>
                      <w:b/>
                      <w:bCs/>
                    </w:rPr>
                    <w:t>3</w:t>
                  </w:r>
                  <w:r w:rsidR="00E0430A">
                    <w:rPr>
                      <w:b/>
                      <w:bCs/>
                    </w:rPr>
                    <w:t>30</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2D2EB513" w:rsidR="00062688" w:rsidRDefault="00E0430A" w:rsidP="00062688">
                  <w:pPr>
                    <w:spacing w:after="0" w:line="240" w:lineRule="auto"/>
                    <w:ind w:right="284"/>
                    <w:jc w:val="right"/>
                  </w:pPr>
                  <w:r>
                    <w:rPr>
                      <w:rFonts w:eastAsia="Arial"/>
                      <w:b/>
                      <w:color w:val="000000"/>
                    </w:rPr>
                    <w:t>34</w:t>
                  </w:r>
                </w:p>
              </w:tc>
              <w:tc>
                <w:tcPr>
                  <w:tcW w:w="992" w:type="dxa"/>
                  <w:vAlign w:val="center"/>
                </w:tcPr>
                <w:p w14:paraId="5EC9FB22" w14:textId="1867D997" w:rsidR="00062688" w:rsidRDefault="004447FD" w:rsidP="00D63C1B">
                  <w:pPr>
                    <w:spacing w:after="0" w:line="240" w:lineRule="auto"/>
                    <w:ind w:right="284"/>
                    <w:jc w:val="right"/>
                  </w:pPr>
                  <w:r>
                    <w:rPr>
                      <w:rFonts w:eastAsia="Arial"/>
                      <w:b/>
                      <w:color w:val="000000"/>
                    </w:rPr>
                    <w:t>3</w:t>
                  </w:r>
                  <w:r w:rsidR="00E0430A">
                    <w:rPr>
                      <w:rFonts w:eastAsia="Arial"/>
                      <w:b/>
                      <w:color w:val="000000"/>
                    </w:rPr>
                    <w:t>2.1</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1C836D3E" w:rsidR="00062688" w:rsidRPr="005C5307" w:rsidRDefault="00E0430A" w:rsidP="00062688">
                  <w:pPr>
                    <w:spacing w:after="0" w:line="240" w:lineRule="auto"/>
                    <w:ind w:right="284"/>
                    <w:jc w:val="right"/>
                    <w:rPr>
                      <w:b/>
                    </w:rPr>
                  </w:pPr>
                  <w:r>
                    <w:rPr>
                      <w:b/>
                    </w:rPr>
                    <w:t>72</w:t>
                  </w:r>
                </w:p>
              </w:tc>
              <w:tc>
                <w:tcPr>
                  <w:tcW w:w="992" w:type="dxa"/>
                  <w:vAlign w:val="center"/>
                </w:tcPr>
                <w:p w14:paraId="6CCECA1C" w14:textId="2A7ED939" w:rsidR="00062688" w:rsidRDefault="004447FD" w:rsidP="00D63C1B">
                  <w:pPr>
                    <w:spacing w:after="0" w:line="240" w:lineRule="auto"/>
                    <w:ind w:right="284"/>
                    <w:jc w:val="right"/>
                  </w:pPr>
                  <w:r>
                    <w:rPr>
                      <w:rFonts w:eastAsia="Arial"/>
                      <w:b/>
                      <w:color w:val="000000"/>
                    </w:rPr>
                    <w:t>6</w:t>
                  </w:r>
                  <w:r w:rsidR="00E0430A">
                    <w:rPr>
                      <w:rFonts w:eastAsia="Arial"/>
                      <w:b/>
                      <w:color w:val="000000"/>
                    </w:rPr>
                    <w:t>7.9</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5C082030" w:rsidR="00062688" w:rsidRDefault="00E0430A" w:rsidP="00062688">
                  <w:pPr>
                    <w:spacing w:after="0" w:line="240" w:lineRule="auto"/>
                    <w:ind w:right="284"/>
                    <w:jc w:val="right"/>
                  </w:pPr>
                  <w:r>
                    <w:rPr>
                      <w:rFonts w:eastAsia="Arial"/>
                      <w:color w:val="000000"/>
                    </w:rPr>
                    <w:t>48</w:t>
                  </w:r>
                </w:p>
              </w:tc>
              <w:tc>
                <w:tcPr>
                  <w:tcW w:w="992" w:type="dxa"/>
                  <w:vAlign w:val="center"/>
                </w:tcPr>
                <w:p w14:paraId="73EA5D80" w14:textId="0789F8AF" w:rsidR="00062688" w:rsidRDefault="004447FD" w:rsidP="00D63C1B">
                  <w:pPr>
                    <w:spacing w:after="0" w:line="240" w:lineRule="auto"/>
                    <w:ind w:right="284"/>
                    <w:jc w:val="right"/>
                  </w:pPr>
                  <w:r>
                    <w:rPr>
                      <w:rFonts w:eastAsia="Arial"/>
                      <w:color w:val="000000"/>
                    </w:rPr>
                    <w:t>45.</w:t>
                  </w:r>
                  <w:r w:rsidR="00E0430A">
                    <w:rPr>
                      <w:rFonts w:eastAsia="Arial"/>
                      <w:color w:val="000000"/>
                    </w:rPr>
                    <w:t>3</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3EC7A7E8" w:rsidR="00062688" w:rsidRDefault="004447FD" w:rsidP="00062688">
                  <w:pPr>
                    <w:spacing w:after="0" w:line="240" w:lineRule="auto"/>
                    <w:ind w:right="284"/>
                    <w:jc w:val="right"/>
                  </w:pPr>
                  <w:r>
                    <w:rPr>
                      <w:rFonts w:eastAsia="Arial"/>
                      <w:color w:val="000000"/>
                    </w:rPr>
                    <w:t>3</w:t>
                  </w:r>
                  <w:r w:rsidR="00E0430A">
                    <w:rPr>
                      <w:rFonts w:eastAsia="Arial"/>
                      <w:color w:val="000000"/>
                    </w:rPr>
                    <w:t>4</w:t>
                  </w:r>
                </w:p>
              </w:tc>
              <w:tc>
                <w:tcPr>
                  <w:tcW w:w="992" w:type="dxa"/>
                  <w:vAlign w:val="center"/>
                </w:tcPr>
                <w:p w14:paraId="070C3E6A" w14:textId="100BA70B" w:rsidR="00062688" w:rsidRDefault="007B4617" w:rsidP="00062688">
                  <w:pPr>
                    <w:spacing w:after="0" w:line="240" w:lineRule="auto"/>
                    <w:ind w:right="284"/>
                    <w:jc w:val="right"/>
                  </w:pPr>
                  <w:r>
                    <w:rPr>
                      <w:rFonts w:eastAsia="Arial"/>
                      <w:color w:val="000000"/>
                    </w:rPr>
                    <w:t>3.</w:t>
                  </w:r>
                  <w:r w:rsidR="00E0430A">
                    <w:rPr>
                      <w:rFonts w:eastAsia="Arial"/>
                      <w:color w:val="000000"/>
                    </w:rPr>
                    <w:t>8</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0A0BDF80" w:rsidR="00062688" w:rsidRDefault="004447FD" w:rsidP="00062688">
                  <w:pPr>
                    <w:spacing w:after="0" w:line="240" w:lineRule="auto"/>
                    <w:ind w:right="284"/>
                    <w:jc w:val="right"/>
                  </w:pPr>
                  <w:r>
                    <w:rPr>
                      <w:rFonts w:eastAsia="Arial"/>
                      <w:color w:val="000000"/>
                    </w:rPr>
                    <w:t>0</w:t>
                  </w:r>
                </w:p>
              </w:tc>
              <w:tc>
                <w:tcPr>
                  <w:tcW w:w="992" w:type="dxa"/>
                  <w:vAlign w:val="center"/>
                </w:tcPr>
                <w:p w14:paraId="6AA5FD62" w14:textId="1C716496" w:rsidR="00062688" w:rsidRDefault="004447FD" w:rsidP="00D63C1B">
                  <w:pPr>
                    <w:spacing w:after="0" w:line="240" w:lineRule="auto"/>
                    <w:ind w:right="284"/>
                    <w:jc w:val="right"/>
                  </w:pPr>
                  <w:r>
                    <w:rPr>
                      <w:rFonts w:eastAsia="Arial"/>
                      <w:color w:val="000000"/>
                    </w:rPr>
                    <w:t>0.0</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54A5D58A" w:rsidR="00062688" w:rsidRDefault="00E0430A" w:rsidP="00062688">
                  <w:pPr>
                    <w:spacing w:after="0" w:line="240" w:lineRule="auto"/>
                    <w:ind w:right="284"/>
                    <w:jc w:val="right"/>
                  </w:pPr>
                  <w:r>
                    <w:rPr>
                      <w:rFonts w:eastAsia="Arial"/>
                      <w:color w:val="000000"/>
                    </w:rPr>
                    <w:t>6</w:t>
                  </w:r>
                </w:p>
              </w:tc>
              <w:tc>
                <w:tcPr>
                  <w:tcW w:w="992" w:type="dxa"/>
                  <w:vAlign w:val="center"/>
                </w:tcPr>
                <w:p w14:paraId="678476EC" w14:textId="1D9994F0" w:rsidR="00062688" w:rsidRDefault="00E0430A" w:rsidP="00062688">
                  <w:pPr>
                    <w:spacing w:after="0" w:line="240" w:lineRule="auto"/>
                    <w:ind w:right="284"/>
                    <w:jc w:val="right"/>
                  </w:pPr>
                  <w:r>
                    <w:rPr>
                      <w:rFonts w:eastAsia="Arial"/>
                      <w:color w:val="000000"/>
                    </w:rPr>
                    <w:t>5.7</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5545E718" w:rsidR="00062688" w:rsidRDefault="00E0430A" w:rsidP="00062688">
                  <w:pPr>
                    <w:spacing w:after="0" w:line="240" w:lineRule="auto"/>
                    <w:ind w:right="284"/>
                    <w:jc w:val="right"/>
                  </w:pPr>
                  <w:r>
                    <w:rPr>
                      <w:rFonts w:eastAsia="Arial"/>
                      <w:color w:val="000000"/>
                    </w:rPr>
                    <w:t>14</w:t>
                  </w:r>
                </w:p>
              </w:tc>
              <w:tc>
                <w:tcPr>
                  <w:tcW w:w="992" w:type="dxa"/>
                  <w:vAlign w:val="center"/>
                </w:tcPr>
                <w:p w14:paraId="65F370E8" w14:textId="00D275B7" w:rsidR="00062688" w:rsidRDefault="00E0430A" w:rsidP="00062688">
                  <w:pPr>
                    <w:spacing w:after="0" w:line="240" w:lineRule="auto"/>
                    <w:ind w:right="284"/>
                    <w:jc w:val="right"/>
                  </w:pPr>
                  <w:r>
                    <w:rPr>
                      <w:rFonts w:eastAsia="Arial"/>
                      <w:color w:val="000000"/>
                    </w:rPr>
                    <w:t>13.2</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32513A63" w:rsidR="00062688" w:rsidRPr="00235C12" w:rsidRDefault="00E0430A" w:rsidP="00062688">
                  <w:pPr>
                    <w:spacing w:after="0" w:line="240" w:lineRule="auto"/>
                    <w:ind w:right="284"/>
                    <w:jc w:val="right"/>
                    <w:rPr>
                      <w:b/>
                    </w:rPr>
                  </w:pPr>
                  <w:r>
                    <w:rPr>
                      <w:b/>
                    </w:rPr>
                    <w:t>106</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1403702D"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2722</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090BF81C"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2728</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0E175D69"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3311</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6A71198A"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2719</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55636DA1"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3AB4E91C"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0FA21D29"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995</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5F9850B9" w:rsidR="002366C5" w:rsidRDefault="00E0430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34</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307E5272"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w:t>
            </w:r>
            <w:r w:rsidR="00E0430A">
              <w:rPr>
                <w:rFonts w:cs="Arial"/>
                <w:color w:val="000000"/>
                <w:szCs w:val="20"/>
                <w:lang w:val="en-AU" w:eastAsia="en-AU"/>
              </w:rPr>
              <w:t>6</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857D01">
      <w:pPr>
        <w:pStyle w:val="Headline3"/>
        <w:ind w:right="-2"/>
      </w:pPr>
      <w:r w:rsidRPr="001D312A">
        <w:t>Disclaimer</w:t>
      </w:r>
    </w:p>
    <w:p w14:paraId="676E6904"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11BFB511" w14:textId="77777777" w:rsidR="00DF75D5" w:rsidRDefault="00DF75D5" w:rsidP="00857D01">
      <w:pPr>
        <w:spacing w:after="0"/>
        <w:ind w:right="-2"/>
        <w:rPr>
          <w:rFonts w:cs="Arial"/>
          <w:sz w:val="18"/>
          <w:szCs w:val="18"/>
        </w:rPr>
      </w:pPr>
    </w:p>
    <w:p w14:paraId="02921543"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857D01">
      <w:pPr>
        <w:pStyle w:val="Headline3"/>
        <w:ind w:right="-2"/>
      </w:pPr>
      <w:r>
        <w:t>Further information</w:t>
      </w:r>
    </w:p>
    <w:p w14:paraId="2A63DACF" w14:textId="7131420A" w:rsidR="00701831" w:rsidRPr="00701831" w:rsidRDefault="001A43C6" w:rsidP="005C5307">
      <w:pPr>
        <w:pStyle w:val="ListBullet1"/>
        <w:numPr>
          <w:ilvl w:val="0"/>
          <w:numId w:val="0"/>
        </w:numPr>
        <w:tabs>
          <w:tab w:val="left" w:pos="720"/>
        </w:tabs>
        <w:ind w:right="-2"/>
      </w:pPr>
      <w:r>
        <w:rPr>
          <w:rFonts w:cs="Arial"/>
          <w:sz w:val="18"/>
          <w:szCs w:val="18"/>
        </w:rPr>
        <w:t xml:space="preserve">If you have an inquiry about this report please contact </w:t>
      </w:r>
      <w:r w:rsidR="005F4B11" w:rsidRPr="005F4B11">
        <w:rPr>
          <w:rFonts w:cs="Arial"/>
          <w:sz w:val="18"/>
          <w:szCs w:val="18"/>
        </w:rPr>
        <w:t xml:space="preserve">Siavash Motearefi, </w:t>
      </w:r>
      <w:r w:rsidR="008252F6">
        <w:rPr>
          <w:rFonts w:cs="Arial"/>
          <w:sz w:val="18"/>
          <w:szCs w:val="18"/>
        </w:rPr>
        <w:t>Chief Data Officer</w:t>
      </w:r>
      <w:r w:rsidR="005F4B11" w:rsidRPr="005F4B11">
        <w:rPr>
          <w:rFonts w:cs="Arial"/>
          <w:sz w:val="18"/>
          <w:szCs w:val="18"/>
        </w:rPr>
        <w:t xml:space="preserve">, Tribunal Data and Reporting by phone </w:t>
      </w:r>
      <w:r w:rsidR="008252F6">
        <w:rPr>
          <w:rFonts w:cs="Arial"/>
          <w:sz w:val="18"/>
          <w:szCs w:val="18"/>
        </w:rPr>
        <w:t xml:space="preserve">(03) 8656 4779 </w:t>
      </w:r>
      <w:r w:rsidR="005F4B11" w:rsidRPr="005F4B11">
        <w:rPr>
          <w:rFonts w:cs="Arial"/>
          <w:sz w:val="18"/>
          <w:szCs w:val="18"/>
        </w:rPr>
        <w:t xml:space="preserve">or by email </w:t>
      </w:r>
      <w:hyperlink r:id="rId11" w:history="1">
        <w:r w:rsidR="005F4B11" w:rsidRPr="005F4B11">
          <w:rPr>
            <w:rFonts w:cs="Arial"/>
            <w:color w:val="0000FF" w:themeColor="hyperlink"/>
            <w:sz w:val="18"/>
            <w:szCs w:val="18"/>
            <w:u w:val="single"/>
          </w:rPr>
          <w:t>Siavash.Motearefi@fwc.gov.au</w:t>
        </w:r>
      </w:hyperlink>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45F" w14:textId="77777777" w:rsidR="00A93077" w:rsidRDefault="00A93077">
      <w:r>
        <w:separator/>
      </w:r>
    </w:p>
  </w:endnote>
  <w:endnote w:type="continuationSeparator" w:id="0">
    <w:p w14:paraId="0C1F8EBF" w14:textId="77777777"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0F50" w14:textId="77777777" w:rsidR="00A93077" w:rsidRDefault="00A93077">
      <w:r>
        <w:separator/>
      </w:r>
    </w:p>
  </w:footnote>
  <w:footnote w:type="continuationSeparator" w:id="0">
    <w:p w14:paraId="4556CC3D" w14:textId="77777777" w:rsidR="00A93077" w:rsidRDefault="00A93077">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710A5C">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56C92"/>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447FD"/>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1819"/>
    <w:rsid w:val="00562E8C"/>
    <w:rsid w:val="00566714"/>
    <w:rsid w:val="00571BAD"/>
    <w:rsid w:val="00583D98"/>
    <w:rsid w:val="0058482A"/>
    <w:rsid w:val="005A2679"/>
    <w:rsid w:val="005A3AE4"/>
    <w:rsid w:val="005A621B"/>
    <w:rsid w:val="005B171E"/>
    <w:rsid w:val="005B1AA6"/>
    <w:rsid w:val="005B2F81"/>
    <w:rsid w:val="005B378B"/>
    <w:rsid w:val="005B43DC"/>
    <w:rsid w:val="005B7DC3"/>
    <w:rsid w:val="005C0FE0"/>
    <w:rsid w:val="005C5307"/>
    <w:rsid w:val="005C6C30"/>
    <w:rsid w:val="005C755B"/>
    <w:rsid w:val="005D3729"/>
    <w:rsid w:val="005D6987"/>
    <w:rsid w:val="005F45B3"/>
    <w:rsid w:val="005F4B11"/>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D4675"/>
    <w:rsid w:val="006E12E6"/>
    <w:rsid w:val="006E3D71"/>
    <w:rsid w:val="006E6C6C"/>
    <w:rsid w:val="006F3138"/>
    <w:rsid w:val="006F7E82"/>
    <w:rsid w:val="00701831"/>
    <w:rsid w:val="00710A5C"/>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5236"/>
    <w:rsid w:val="00776A1E"/>
    <w:rsid w:val="00784EBC"/>
    <w:rsid w:val="00786B17"/>
    <w:rsid w:val="00787877"/>
    <w:rsid w:val="0079097E"/>
    <w:rsid w:val="0079380A"/>
    <w:rsid w:val="007A4839"/>
    <w:rsid w:val="007B26A4"/>
    <w:rsid w:val="007B4617"/>
    <w:rsid w:val="007B5E2A"/>
    <w:rsid w:val="007B7151"/>
    <w:rsid w:val="007C1C99"/>
    <w:rsid w:val="007C38FD"/>
    <w:rsid w:val="007C7A59"/>
    <w:rsid w:val="007D076D"/>
    <w:rsid w:val="007D179C"/>
    <w:rsid w:val="007E00FA"/>
    <w:rsid w:val="007E076F"/>
    <w:rsid w:val="007E4B3B"/>
    <w:rsid w:val="007E559F"/>
    <w:rsid w:val="007F2058"/>
    <w:rsid w:val="008031A3"/>
    <w:rsid w:val="008054C3"/>
    <w:rsid w:val="0080678E"/>
    <w:rsid w:val="00807BC8"/>
    <w:rsid w:val="00811180"/>
    <w:rsid w:val="00820A22"/>
    <w:rsid w:val="00821B9C"/>
    <w:rsid w:val="008252F6"/>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2808"/>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1277"/>
    <w:rsid w:val="00B43392"/>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4269F"/>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30A"/>
    <w:rsid w:val="00E04C99"/>
    <w:rsid w:val="00E10891"/>
    <w:rsid w:val="00E16E60"/>
    <w:rsid w:val="00E24AB6"/>
    <w:rsid w:val="00E24BFC"/>
    <w:rsid w:val="00E27069"/>
    <w:rsid w:val="00E337C7"/>
    <w:rsid w:val="00E34F31"/>
    <w:rsid w:val="00E409B2"/>
    <w:rsid w:val="00E454CC"/>
    <w:rsid w:val="00E4664D"/>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2" ma:contentTypeDescription="Create a new document." ma:contentTypeScope="" ma:versionID="9730e6504849c03e924e02d98d8a9ef9">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feed08ea4520a8a7808582b4fd9b6b83"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614D-155F-49B9-B05D-25884F62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ad441-a1cf-496d-9f87-d4ee0157586f"/>
    <ds:schemaRef ds:uri="32155040-cca2-4149-b0f0-5902b39cc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79BF0-DC07-4F83-80D0-7F0E927F9AD3}">
  <ds:schemaRefs>
    <ds:schemaRef ds:uri="http://schemas.microsoft.com/office/infopath/2007/PartnerControls"/>
    <ds:schemaRef ds:uri="http://purl.org/dc/terms/"/>
    <ds:schemaRef ds:uri="http://schemas.microsoft.com/office/2006/documentManagement/types"/>
    <ds:schemaRef ds:uri="32155040-cca2-4149-b0f0-5902b39cc824"/>
    <ds:schemaRef ds:uri="http://purl.org/dc/elements/1.1/"/>
    <ds:schemaRef ds:uri="503ad441-a1cf-496d-9f87-d4ee0157586f"/>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6D77DDB9-A940-48D9-A087-8767C09E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488</Words>
  <Characters>2822</Characters>
  <Application>Microsoft Office Word</Application>
  <DocSecurity>0</DocSecurity>
  <Lines>156</Lines>
  <Paragraphs>137</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3173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Dismissals report October-December 2020 - 2nd quarter 2020-21</dc:title>
  <dc:creator>FairWorkCommission@fwc.gov.au</dc:creator>
  <cp:lastModifiedBy>Julie Sincock</cp:lastModifiedBy>
  <cp:revision>6</cp:revision>
  <cp:lastPrinted>2019-01-13T23:18:00Z</cp:lastPrinted>
  <dcterms:created xsi:type="dcterms:W3CDTF">2021-01-12T05:36:00Z</dcterms:created>
  <dcterms:modified xsi:type="dcterms:W3CDTF">2021-01-25T05:29:00Z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