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96" w:rsidRPr="00631AF3" w:rsidRDefault="003F7C96" w:rsidP="003F7C96">
      <w:pPr>
        <w:jc w:val="center"/>
        <w:rPr>
          <w:rFonts w:ascii="Times New Roman" w:hAnsi="Times New Roman"/>
          <w:b/>
          <w:sz w:val="24"/>
          <w:szCs w:val="24"/>
        </w:rPr>
      </w:pPr>
      <w:bookmarkStart w:id="0" w:name="_Toc386727449"/>
      <w:r w:rsidRPr="00631AF3">
        <w:rPr>
          <w:rFonts w:ascii="Times New Roman" w:hAnsi="Times New Roman"/>
          <w:b/>
          <w:sz w:val="24"/>
          <w:szCs w:val="24"/>
        </w:rPr>
        <w:t>Annual Wage Review 2013-14: Questions for final consultations</w:t>
      </w:r>
    </w:p>
    <w:p w:rsidR="003F7C96" w:rsidRPr="00631AF3" w:rsidRDefault="003F7C96" w:rsidP="003F7C96">
      <w:pPr>
        <w:pStyle w:val="MWRHeading2"/>
        <w:numPr>
          <w:ilvl w:val="1"/>
          <w:numId w:val="2"/>
        </w:numPr>
        <w:tabs>
          <w:tab w:val="left" w:pos="720"/>
        </w:tabs>
        <w:rPr>
          <w:rFonts w:ascii="Times New Roman" w:hAnsi="Times New Roman" w:cs="Times New Roman"/>
        </w:rPr>
      </w:pPr>
      <w:r w:rsidRPr="00631AF3">
        <w:rPr>
          <w:rFonts w:ascii="Times New Roman" w:hAnsi="Times New Roman" w:cs="Times New Roman"/>
        </w:rPr>
        <w:t>Question to CCIQ and National Farmers’ Federation (NFF)</w:t>
      </w:r>
      <w:bookmarkEnd w:id="0"/>
    </w:p>
    <w:p w:rsidR="003F7C96" w:rsidRPr="00631AF3" w:rsidRDefault="003F7C96" w:rsidP="003F7C96">
      <w:pPr>
        <w:rPr>
          <w:rFonts w:ascii="Times New Roman" w:hAnsi="Times New Roman"/>
          <w:i/>
          <w:sz w:val="24"/>
          <w:szCs w:val="24"/>
        </w:rPr>
      </w:pPr>
      <w:r w:rsidRPr="00631AF3">
        <w:rPr>
          <w:rFonts w:ascii="Times New Roman" w:hAnsi="Times New Roman"/>
          <w:i/>
          <w:sz w:val="24"/>
          <w:szCs w:val="24"/>
        </w:rPr>
        <w:t>To what extent have the recent rains in parts of New South Wales and Queensland ameliorated the effects of the drought upon businesses and their employee in those regions?</w:t>
      </w:r>
    </w:p>
    <w:p w:rsidR="00B046E4" w:rsidRPr="00631AF3" w:rsidRDefault="00B046E4">
      <w:pPr>
        <w:rPr>
          <w:rFonts w:ascii="Times New Roman" w:hAnsi="Times New Roman"/>
          <w:sz w:val="24"/>
          <w:szCs w:val="24"/>
        </w:rPr>
      </w:pPr>
    </w:p>
    <w:p w:rsidR="003F7C96" w:rsidRPr="00631AF3" w:rsidRDefault="003F7C96" w:rsidP="003F7C96">
      <w:pPr>
        <w:rPr>
          <w:rFonts w:ascii="Times New Roman" w:hAnsi="Times New Roman"/>
          <w:sz w:val="24"/>
          <w:szCs w:val="24"/>
        </w:rPr>
      </w:pPr>
      <w:r w:rsidRPr="00631AF3">
        <w:rPr>
          <w:rFonts w:ascii="Times New Roman" w:hAnsi="Times New Roman"/>
          <w:sz w:val="24"/>
          <w:szCs w:val="24"/>
        </w:rPr>
        <w:t xml:space="preserve">Recent rain in New South Wales and Queensland has been scattered and although many southern regions have received much needed </w:t>
      </w:r>
      <w:proofErr w:type="gramStart"/>
      <w:r w:rsidRPr="00631AF3">
        <w:rPr>
          <w:rFonts w:ascii="Times New Roman" w:hAnsi="Times New Roman"/>
          <w:sz w:val="24"/>
          <w:szCs w:val="24"/>
        </w:rPr>
        <w:t>Autumn</w:t>
      </w:r>
      <w:proofErr w:type="gramEnd"/>
      <w:r w:rsidRPr="00631AF3">
        <w:rPr>
          <w:rFonts w:ascii="Times New Roman" w:hAnsi="Times New Roman"/>
          <w:sz w:val="24"/>
          <w:szCs w:val="24"/>
        </w:rPr>
        <w:t xml:space="preserve"> rain, there are still many areas that have received little or no rain and are in severe drought. The current drought has been building for a few years, compounded by the hottest year on record across Australia in 2013</w:t>
      </w:r>
      <w:bookmarkStart w:id="1" w:name="_ftnref1"/>
      <w:bookmarkEnd w:id="1"/>
      <w:r w:rsidR="003737A6" w:rsidRPr="00631AF3">
        <w:rPr>
          <w:rFonts w:ascii="Times New Roman" w:hAnsi="Times New Roman"/>
          <w:sz w:val="24"/>
          <w:szCs w:val="24"/>
        </w:rPr>
        <w:t xml:space="preserve"> </w:t>
      </w:r>
      <w:r w:rsidRPr="00631AF3">
        <w:rPr>
          <w:rFonts w:ascii="Times New Roman" w:hAnsi="Times New Roman"/>
          <w:sz w:val="24"/>
          <w:szCs w:val="24"/>
        </w:rPr>
        <w:t>and many regions receiving record low rainfall</w:t>
      </w:r>
      <w:bookmarkStart w:id="2" w:name="_ftnref2"/>
      <w:bookmarkEnd w:id="2"/>
      <w:r w:rsidRPr="00631AF3">
        <w:rPr>
          <w:rFonts w:ascii="Times New Roman" w:hAnsi="Times New Roman"/>
          <w:sz w:val="24"/>
          <w:szCs w:val="24"/>
        </w:rPr>
        <w:t>. Two years without a wet season across many parts of Northern Australia is difficult for many farmers still recovering financially from the suspension of live cattle exports to Indonesia.</w:t>
      </w:r>
    </w:p>
    <w:p w:rsidR="003F7C96" w:rsidRPr="00631AF3" w:rsidRDefault="003F7C96" w:rsidP="003F7C96">
      <w:pPr>
        <w:rPr>
          <w:rFonts w:ascii="Times New Roman" w:hAnsi="Times New Roman"/>
          <w:sz w:val="24"/>
          <w:szCs w:val="24"/>
        </w:rPr>
      </w:pPr>
    </w:p>
    <w:p w:rsidR="003F7C96" w:rsidRPr="00631AF3" w:rsidRDefault="00631AF3" w:rsidP="003F7C96">
      <w:pPr>
        <w:rPr>
          <w:rFonts w:ascii="Times New Roman" w:hAnsi="Times New Roman"/>
          <w:sz w:val="24"/>
          <w:szCs w:val="24"/>
        </w:rPr>
      </w:pPr>
      <w:r w:rsidRPr="00631AF3">
        <w:rPr>
          <w:rFonts w:ascii="Times New Roman" w:hAnsi="Times New Roman"/>
          <w:sz w:val="24"/>
          <w:szCs w:val="24"/>
        </w:rPr>
        <w:t>Queensland’s c</w:t>
      </w:r>
      <w:r w:rsidR="003F7C96" w:rsidRPr="00631AF3">
        <w:rPr>
          <w:rFonts w:ascii="Times New Roman" w:hAnsi="Times New Roman"/>
          <w:sz w:val="24"/>
          <w:szCs w:val="24"/>
        </w:rPr>
        <w:t xml:space="preserve">ontinued dry conditions are reflected in </w:t>
      </w:r>
      <w:r w:rsidR="00670FC5" w:rsidRPr="00631AF3">
        <w:rPr>
          <w:rFonts w:ascii="Times New Roman" w:hAnsi="Times New Roman"/>
          <w:sz w:val="24"/>
          <w:szCs w:val="24"/>
        </w:rPr>
        <w:t xml:space="preserve">38 entire local government areas and four part local government areas </w:t>
      </w:r>
      <w:r w:rsidRPr="00631AF3">
        <w:rPr>
          <w:rFonts w:ascii="Times New Roman" w:hAnsi="Times New Roman"/>
          <w:sz w:val="24"/>
          <w:szCs w:val="24"/>
        </w:rPr>
        <w:t xml:space="preserve">that are currently </w:t>
      </w:r>
      <w:r w:rsidR="00670FC5" w:rsidRPr="00631AF3">
        <w:rPr>
          <w:rFonts w:ascii="Times New Roman" w:hAnsi="Times New Roman"/>
          <w:sz w:val="24"/>
          <w:szCs w:val="24"/>
        </w:rPr>
        <w:t>drought declared</w:t>
      </w:r>
      <w:r w:rsidRPr="00631AF3">
        <w:rPr>
          <w:rFonts w:ascii="Times New Roman" w:hAnsi="Times New Roman"/>
          <w:sz w:val="24"/>
          <w:szCs w:val="24"/>
        </w:rPr>
        <w:t>.</w:t>
      </w:r>
      <w:r w:rsidR="00670FC5" w:rsidRPr="00631AF3">
        <w:rPr>
          <w:rFonts w:ascii="Times New Roman" w:hAnsi="Times New Roman"/>
          <w:sz w:val="24"/>
          <w:szCs w:val="24"/>
        </w:rPr>
        <w:t xml:space="preserve"> </w:t>
      </w:r>
      <w:r w:rsidRPr="00631AF3">
        <w:rPr>
          <w:rFonts w:ascii="Times New Roman" w:hAnsi="Times New Roman"/>
          <w:sz w:val="24"/>
          <w:szCs w:val="24"/>
        </w:rPr>
        <w:t xml:space="preserve">There are also </w:t>
      </w:r>
      <w:r w:rsidR="00670FC5" w:rsidRPr="00631AF3">
        <w:rPr>
          <w:rFonts w:ascii="Times New Roman" w:hAnsi="Times New Roman"/>
          <w:sz w:val="24"/>
          <w:szCs w:val="24"/>
        </w:rPr>
        <w:t xml:space="preserve">53 current Individually </w:t>
      </w:r>
      <w:proofErr w:type="spellStart"/>
      <w:r w:rsidR="00670FC5" w:rsidRPr="00631AF3">
        <w:rPr>
          <w:rFonts w:ascii="Times New Roman" w:hAnsi="Times New Roman"/>
          <w:sz w:val="24"/>
          <w:szCs w:val="24"/>
        </w:rPr>
        <w:t>Droughted</w:t>
      </w:r>
      <w:proofErr w:type="spellEnd"/>
      <w:r w:rsidR="00670FC5" w:rsidRPr="00631AF3">
        <w:rPr>
          <w:rFonts w:ascii="Times New Roman" w:hAnsi="Times New Roman"/>
          <w:sz w:val="24"/>
          <w:szCs w:val="24"/>
        </w:rPr>
        <w:t xml:space="preserve"> Property (IDP) dec</w:t>
      </w:r>
      <w:r w:rsidRPr="00631AF3">
        <w:rPr>
          <w:rFonts w:ascii="Times New Roman" w:hAnsi="Times New Roman"/>
          <w:sz w:val="24"/>
          <w:szCs w:val="24"/>
        </w:rPr>
        <w:t xml:space="preserve">larations in an additional nine Queensland </w:t>
      </w:r>
      <w:r w:rsidR="00670FC5" w:rsidRPr="00631AF3">
        <w:rPr>
          <w:rFonts w:ascii="Times New Roman" w:hAnsi="Times New Roman"/>
          <w:sz w:val="24"/>
          <w:szCs w:val="24"/>
        </w:rPr>
        <w:t>local government areas.</w:t>
      </w:r>
      <w:r w:rsidR="00670FC5" w:rsidRPr="00631AF3">
        <w:rPr>
          <w:rStyle w:val="FootnoteReference"/>
          <w:rFonts w:ascii="Times New Roman" w:hAnsi="Times New Roman"/>
          <w:sz w:val="24"/>
          <w:szCs w:val="24"/>
        </w:rPr>
        <w:footnoteReference w:id="1"/>
      </w:r>
      <w:r w:rsidR="003F7C96" w:rsidRPr="00631AF3">
        <w:rPr>
          <w:rFonts w:ascii="Times New Roman" w:hAnsi="Times New Roman"/>
          <w:sz w:val="24"/>
          <w:szCs w:val="24"/>
        </w:rPr>
        <w:t xml:space="preserve"> </w:t>
      </w:r>
      <w:r w:rsidRPr="00631AF3">
        <w:rPr>
          <w:rFonts w:ascii="Times New Roman" w:hAnsi="Times New Roman"/>
          <w:sz w:val="24"/>
          <w:szCs w:val="24"/>
        </w:rPr>
        <w:t xml:space="preserve">In </w:t>
      </w:r>
      <w:r w:rsidR="003F7C96" w:rsidRPr="00631AF3">
        <w:rPr>
          <w:rFonts w:ascii="Times New Roman" w:hAnsi="Times New Roman"/>
          <w:sz w:val="24"/>
          <w:szCs w:val="24"/>
        </w:rPr>
        <w:t>New South Wales</w:t>
      </w:r>
      <w:r w:rsidRPr="00631AF3">
        <w:rPr>
          <w:rFonts w:ascii="Times New Roman" w:hAnsi="Times New Roman"/>
          <w:sz w:val="24"/>
          <w:szCs w:val="24"/>
        </w:rPr>
        <w:t xml:space="preserve">, twenty-seven local government areas and the far west Unincorporated Area are currently eligible for </w:t>
      </w:r>
      <w:r w:rsidR="003F7C96" w:rsidRPr="00631AF3">
        <w:rPr>
          <w:rFonts w:ascii="Times New Roman" w:hAnsi="Times New Roman"/>
          <w:sz w:val="24"/>
          <w:szCs w:val="24"/>
        </w:rPr>
        <w:t>state</w:t>
      </w:r>
      <w:r w:rsidRPr="00631AF3">
        <w:rPr>
          <w:rFonts w:ascii="Times New Roman" w:hAnsi="Times New Roman"/>
          <w:sz w:val="24"/>
          <w:szCs w:val="24"/>
        </w:rPr>
        <w:t xml:space="preserve"> government drought assistance.</w:t>
      </w:r>
      <w:r w:rsidRPr="00631AF3">
        <w:rPr>
          <w:rStyle w:val="FootnoteReference"/>
          <w:rFonts w:ascii="Times New Roman" w:hAnsi="Times New Roman"/>
          <w:sz w:val="24"/>
          <w:szCs w:val="24"/>
        </w:rPr>
        <w:footnoteReference w:id="2"/>
      </w:r>
    </w:p>
    <w:p w:rsidR="00BF6DFE" w:rsidRPr="00631AF3" w:rsidRDefault="00BF6DFE" w:rsidP="003F7C96">
      <w:pPr>
        <w:rPr>
          <w:rFonts w:ascii="Times New Roman" w:hAnsi="Times New Roman"/>
          <w:sz w:val="24"/>
          <w:szCs w:val="24"/>
        </w:rPr>
      </w:pPr>
    </w:p>
    <w:p w:rsidR="00BF6DFE" w:rsidRPr="00631AF3" w:rsidRDefault="00BF6DFE" w:rsidP="00670FC5">
      <w:pPr>
        <w:spacing w:after="140"/>
        <w:contextualSpacing/>
        <w:rPr>
          <w:rFonts w:ascii="Times New Roman" w:hAnsi="Times New Roman"/>
          <w:sz w:val="24"/>
          <w:szCs w:val="24"/>
        </w:rPr>
      </w:pPr>
      <w:r w:rsidRPr="00631AF3">
        <w:rPr>
          <w:rFonts w:ascii="Times New Roman" w:hAnsi="Times New Roman"/>
          <w:sz w:val="24"/>
          <w:szCs w:val="24"/>
        </w:rPr>
        <w:t>According to the Department of Agriculture’s Weekly Australian Climate, Water and Agricultural Update</w:t>
      </w:r>
      <w:r w:rsidRPr="00631AF3">
        <w:rPr>
          <w:rStyle w:val="FootnoteReference"/>
          <w:rFonts w:ascii="Times New Roman" w:hAnsi="Times New Roman"/>
          <w:sz w:val="24"/>
          <w:szCs w:val="24"/>
        </w:rPr>
        <w:footnoteReference w:id="3"/>
      </w:r>
      <w:r w:rsidRPr="00631AF3">
        <w:rPr>
          <w:rFonts w:ascii="Times New Roman" w:hAnsi="Times New Roman"/>
          <w:sz w:val="24"/>
          <w:szCs w:val="24"/>
        </w:rPr>
        <w:t>, “despite widespread rainfall during April, long-term rainfall deficiencies persist in some regions, particularly in parts of central Queensland. The 19-month rainfall deficiency map for 1 October 2012 to 31 April 2014 shows severely deficient rainfall across large areas of Queensland, and smaller areas in northern New South Wales, northern South Australia, Western Australia and the Northern Territory.”</w:t>
      </w:r>
      <w:r w:rsidR="00670FC5" w:rsidRPr="00631AF3">
        <w:rPr>
          <w:rFonts w:ascii="Times New Roman" w:hAnsi="Times New Roman"/>
          <w:sz w:val="24"/>
          <w:szCs w:val="24"/>
        </w:rPr>
        <w:t xml:space="preserve"> </w:t>
      </w:r>
    </w:p>
    <w:p w:rsidR="00670FC5" w:rsidRPr="00631AF3" w:rsidRDefault="00670FC5" w:rsidP="003F7C96">
      <w:pPr>
        <w:rPr>
          <w:rFonts w:ascii="Times New Roman" w:hAnsi="Times New Roman"/>
          <w:sz w:val="24"/>
          <w:szCs w:val="24"/>
        </w:rPr>
      </w:pPr>
    </w:p>
    <w:p w:rsidR="003F7C96" w:rsidRPr="00631AF3" w:rsidRDefault="003F7C96" w:rsidP="003F7C96">
      <w:pPr>
        <w:rPr>
          <w:rFonts w:ascii="Times New Roman" w:hAnsi="Times New Roman"/>
          <w:sz w:val="24"/>
          <w:szCs w:val="24"/>
        </w:rPr>
      </w:pPr>
      <w:r w:rsidRPr="00631AF3">
        <w:rPr>
          <w:rFonts w:ascii="Times New Roman" w:hAnsi="Times New Roman"/>
          <w:sz w:val="24"/>
          <w:szCs w:val="24"/>
        </w:rPr>
        <w:t>Even in areas that have received recent rain</w:t>
      </w:r>
      <w:r w:rsidR="003737A6" w:rsidRPr="00631AF3">
        <w:rPr>
          <w:rFonts w:ascii="Times New Roman" w:hAnsi="Times New Roman"/>
          <w:sz w:val="24"/>
          <w:szCs w:val="24"/>
        </w:rPr>
        <w:t>,</w:t>
      </w:r>
      <w:r w:rsidRPr="00631AF3">
        <w:rPr>
          <w:rFonts w:ascii="Times New Roman" w:hAnsi="Times New Roman"/>
          <w:sz w:val="24"/>
          <w:szCs w:val="24"/>
        </w:rPr>
        <w:t xml:space="preserve"> farm incomes will not return until crops are harvested or the next generation of animals are sold. During drought situations, farmers spend much of their time caring for animals, providing feed and water that is not available due to the lack of rain. This is in addition to all the regular animal husbandry and farm maintenance tasks that still need to be undertaken on</w:t>
      </w:r>
      <w:r w:rsidRPr="00631AF3">
        <w:rPr>
          <w:rFonts w:ascii="Times New Roman" w:hAnsi="Times New Roman"/>
          <w:sz w:val="24"/>
          <w:szCs w:val="24"/>
        </w:rPr>
        <w:noBreakHyphen/>
        <w:t>farm. Often during drought conditions farmers will be busier than ever, with the days made even longer by hot, dry weather.</w:t>
      </w:r>
    </w:p>
    <w:p w:rsidR="00CB0660" w:rsidRPr="00631AF3" w:rsidRDefault="00CB0660" w:rsidP="003F7C96">
      <w:pPr>
        <w:rPr>
          <w:rFonts w:ascii="Times New Roman" w:hAnsi="Times New Roman"/>
          <w:sz w:val="24"/>
          <w:szCs w:val="24"/>
        </w:rPr>
      </w:pPr>
    </w:p>
    <w:p w:rsidR="00CB0660" w:rsidRPr="00631AF3" w:rsidRDefault="00CB0660" w:rsidP="003F7C96">
      <w:pPr>
        <w:rPr>
          <w:rFonts w:ascii="Times New Roman" w:hAnsi="Times New Roman"/>
          <w:sz w:val="24"/>
          <w:szCs w:val="24"/>
        </w:rPr>
      </w:pPr>
      <w:r w:rsidRPr="00631AF3">
        <w:rPr>
          <w:rFonts w:ascii="Times New Roman" w:hAnsi="Times New Roman"/>
          <w:sz w:val="24"/>
          <w:szCs w:val="24"/>
        </w:rPr>
        <w:t>Many areas did not sow a crop last year or did and it failed. Some of these areas have still had insufficient rain to sow this year. It can easily take 12 months of reasonable or average rainfall before a recovery can occur.</w:t>
      </w:r>
    </w:p>
    <w:p w:rsidR="003F7C96" w:rsidRPr="00631AF3" w:rsidRDefault="003F7C96" w:rsidP="003F7C96">
      <w:pPr>
        <w:rPr>
          <w:rFonts w:ascii="Times New Roman" w:hAnsi="Times New Roman"/>
          <w:sz w:val="24"/>
          <w:szCs w:val="24"/>
        </w:rPr>
      </w:pPr>
    </w:p>
    <w:p w:rsidR="003F7C96" w:rsidRPr="00631AF3" w:rsidRDefault="003F7C96" w:rsidP="003F7C96">
      <w:pPr>
        <w:rPr>
          <w:rFonts w:ascii="Times New Roman" w:hAnsi="Times New Roman"/>
          <w:sz w:val="24"/>
          <w:szCs w:val="24"/>
        </w:rPr>
      </w:pPr>
      <w:r w:rsidRPr="00631AF3">
        <w:rPr>
          <w:rFonts w:ascii="Times New Roman" w:hAnsi="Times New Roman"/>
          <w:sz w:val="24"/>
          <w:szCs w:val="24"/>
        </w:rPr>
        <w:t xml:space="preserve">See also the </w:t>
      </w:r>
      <w:hyperlink r:id="rId8" w:history="1">
        <w:r w:rsidR="003737A6" w:rsidRPr="00631AF3">
          <w:rPr>
            <w:rStyle w:val="Hyperlink"/>
            <w:rFonts w:ascii="Times New Roman" w:hAnsi="Times New Roman"/>
            <w:sz w:val="24"/>
            <w:szCs w:val="24"/>
          </w:rPr>
          <w:t>May</w:t>
        </w:r>
        <w:r w:rsidRPr="00631AF3">
          <w:rPr>
            <w:rStyle w:val="Hyperlink"/>
            <w:rFonts w:ascii="Times New Roman" w:hAnsi="Times New Roman"/>
            <w:sz w:val="24"/>
            <w:szCs w:val="24"/>
          </w:rPr>
          <w:t xml:space="preserve"> drought statement</w:t>
        </w:r>
      </w:hyperlink>
      <w:r w:rsidRPr="00631AF3">
        <w:rPr>
          <w:rFonts w:ascii="Times New Roman" w:hAnsi="Times New Roman"/>
          <w:sz w:val="24"/>
          <w:szCs w:val="24"/>
        </w:rPr>
        <w:t xml:space="preserve"> issued by the Bureau of Mete</w:t>
      </w:r>
      <w:r w:rsidR="003737A6" w:rsidRPr="00631AF3">
        <w:rPr>
          <w:rFonts w:ascii="Times New Roman" w:hAnsi="Times New Roman"/>
          <w:sz w:val="24"/>
          <w:szCs w:val="24"/>
        </w:rPr>
        <w:t>o</w:t>
      </w:r>
      <w:r w:rsidRPr="00631AF3">
        <w:rPr>
          <w:rFonts w:ascii="Times New Roman" w:hAnsi="Times New Roman"/>
          <w:sz w:val="24"/>
          <w:szCs w:val="24"/>
        </w:rPr>
        <w:t xml:space="preserve">rology at </w:t>
      </w:r>
      <w:r w:rsidRPr="00631AF3">
        <w:rPr>
          <w:rFonts w:ascii="Times New Roman" w:hAnsi="Times New Roman"/>
          <w:b/>
          <w:sz w:val="24"/>
          <w:szCs w:val="24"/>
        </w:rPr>
        <w:t>Attachment A</w:t>
      </w:r>
      <w:r w:rsidRPr="00631AF3">
        <w:rPr>
          <w:rFonts w:ascii="Times New Roman" w:hAnsi="Times New Roman"/>
          <w:sz w:val="24"/>
          <w:szCs w:val="24"/>
        </w:rPr>
        <w:t>.</w:t>
      </w:r>
    </w:p>
    <w:p w:rsidR="00CB0660" w:rsidRPr="00631AF3" w:rsidRDefault="00CB0660" w:rsidP="003F7C96">
      <w:pPr>
        <w:rPr>
          <w:rFonts w:ascii="Times New Roman" w:hAnsi="Times New Roman"/>
          <w:sz w:val="24"/>
          <w:szCs w:val="24"/>
        </w:rPr>
      </w:pPr>
      <w:bookmarkStart w:id="3" w:name="_GoBack"/>
      <w:bookmarkEnd w:id="3"/>
    </w:p>
    <w:p w:rsidR="00631AF3" w:rsidRPr="00631AF3" w:rsidRDefault="00CB0660" w:rsidP="003F7C96">
      <w:pPr>
        <w:rPr>
          <w:rFonts w:ascii="Times New Roman" w:hAnsi="Times New Roman"/>
          <w:b/>
          <w:sz w:val="24"/>
          <w:szCs w:val="24"/>
        </w:rPr>
      </w:pPr>
      <w:r w:rsidRPr="00631AF3">
        <w:rPr>
          <w:rFonts w:ascii="Times New Roman" w:hAnsi="Times New Roman"/>
          <w:b/>
          <w:sz w:val="24"/>
          <w:szCs w:val="24"/>
        </w:rPr>
        <w:t>10.1</w:t>
      </w:r>
      <w:r w:rsidRPr="00631AF3">
        <w:rPr>
          <w:rFonts w:ascii="Times New Roman" w:hAnsi="Times New Roman"/>
          <w:b/>
          <w:sz w:val="24"/>
          <w:szCs w:val="24"/>
        </w:rPr>
        <w:tab/>
      </w:r>
      <w:r w:rsidR="00631AF3" w:rsidRPr="00631AF3">
        <w:rPr>
          <w:rFonts w:ascii="Times New Roman" w:hAnsi="Times New Roman"/>
          <w:b/>
          <w:sz w:val="24"/>
          <w:szCs w:val="24"/>
        </w:rPr>
        <w:t>Question to all parties</w:t>
      </w:r>
    </w:p>
    <w:p w:rsidR="00631AF3" w:rsidRPr="00631AF3" w:rsidRDefault="00631AF3" w:rsidP="003F7C96">
      <w:pPr>
        <w:rPr>
          <w:rFonts w:ascii="Times New Roman" w:hAnsi="Times New Roman"/>
          <w:b/>
          <w:sz w:val="24"/>
          <w:szCs w:val="24"/>
        </w:rPr>
      </w:pPr>
    </w:p>
    <w:p w:rsidR="00CB0660" w:rsidRPr="00631AF3" w:rsidRDefault="00CB0660" w:rsidP="003F7C96">
      <w:pPr>
        <w:rPr>
          <w:rFonts w:ascii="Times New Roman" w:hAnsi="Times New Roman"/>
          <w:i/>
          <w:sz w:val="24"/>
          <w:szCs w:val="24"/>
        </w:rPr>
      </w:pPr>
      <w:r w:rsidRPr="00631AF3">
        <w:rPr>
          <w:rFonts w:ascii="Times New Roman" w:hAnsi="Times New Roman"/>
          <w:i/>
          <w:sz w:val="24"/>
          <w:szCs w:val="24"/>
        </w:rPr>
        <w:t>Few submissions directly addressed the variation of piece rates, though the ACTU supported a flow on of any minimum wage increase awarded as part of this Review to piece rates.</w:t>
      </w:r>
      <w:r w:rsidR="00631AF3" w:rsidRPr="00631AF3">
        <w:rPr>
          <w:rFonts w:ascii="Times New Roman" w:hAnsi="Times New Roman"/>
          <w:i/>
          <w:sz w:val="24"/>
          <w:szCs w:val="24"/>
        </w:rPr>
        <w:t xml:space="preserve"> </w:t>
      </w:r>
      <w:r w:rsidRPr="00631AF3">
        <w:rPr>
          <w:rFonts w:ascii="Times New Roman" w:hAnsi="Times New Roman"/>
          <w:i/>
          <w:sz w:val="24"/>
          <w:szCs w:val="24"/>
        </w:rPr>
        <w:t xml:space="preserve">The </w:t>
      </w:r>
      <w:r w:rsidRPr="00631AF3">
        <w:rPr>
          <w:rFonts w:ascii="Times New Roman" w:hAnsi="Times New Roman"/>
          <w:i/>
          <w:sz w:val="24"/>
          <w:szCs w:val="24"/>
        </w:rPr>
        <w:lastRenderedPageBreak/>
        <w:t>Panel invites the parties to consider and comment on how piece rates should be considered in this Review.</w:t>
      </w:r>
    </w:p>
    <w:p w:rsidR="00CB0660" w:rsidRPr="00631AF3" w:rsidRDefault="00CB0660" w:rsidP="003F7C96">
      <w:pPr>
        <w:rPr>
          <w:rFonts w:ascii="Times New Roman" w:hAnsi="Times New Roman"/>
          <w:b/>
          <w:sz w:val="24"/>
          <w:szCs w:val="24"/>
        </w:rPr>
      </w:pPr>
    </w:p>
    <w:p w:rsidR="00BA0E91" w:rsidRPr="00631AF3" w:rsidRDefault="00CB0660" w:rsidP="00CB0660">
      <w:pPr>
        <w:rPr>
          <w:rFonts w:ascii="Times New Roman" w:hAnsi="Times New Roman"/>
          <w:sz w:val="24"/>
          <w:szCs w:val="24"/>
        </w:rPr>
      </w:pPr>
      <w:r w:rsidRPr="00631AF3">
        <w:rPr>
          <w:rFonts w:ascii="Times New Roman" w:hAnsi="Times New Roman"/>
          <w:sz w:val="24"/>
          <w:szCs w:val="24"/>
        </w:rPr>
        <w:t xml:space="preserve">The NFF supports a flow on of any minimum wage </w:t>
      </w:r>
      <w:r w:rsidR="00591613" w:rsidRPr="00631AF3">
        <w:rPr>
          <w:rFonts w:ascii="Times New Roman" w:hAnsi="Times New Roman"/>
          <w:sz w:val="24"/>
          <w:szCs w:val="24"/>
        </w:rPr>
        <w:t xml:space="preserve">increase to </w:t>
      </w:r>
      <w:r w:rsidRPr="00631AF3">
        <w:rPr>
          <w:rFonts w:ascii="Times New Roman" w:hAnsi="Times New Roman"/>
          <w:sz w:val="24"/>
          <w:szCs w:val="24"/>
        </w:rPr>
        <w:t>piece rates under the Pastoral Award 2010 and the Horticulture Award 2010.</w:t>
      </w:r>
      <w:r w:rsidR="00591613" w:rsidRPr="00631AF3">
        <w:rPr>
          <w:rFonts w:ascii="Times New Roman" w:hAnsi="Times New Roman"/>
          <w:sz w:val="24"/>
          <w:szCs w:val="24"/>
        </w:rPr>
        <w:t xml:space="preserve"> This should be done </w:t>
      </w:r>
      <w:r w:rsidR="00BA0E91" w:rsidRPr="00631AF3">
        <w:rPr>
          <w:rFonts w:ascii="Times New Roman" w:hAnsi="Times New Roman"/>
          <w:sz w:val="24"/>
          <w:szCs w:val="24"/>
        </w:rPr>
        <w:t>in the same manner as in previous years; in the Pastoral Award 2010 this means applying any increase awarded to</w:t>
      </w:r>
      <w:r w:rsidR="00591613" w:rsidRPr="00631AF3">
        <w:rPr>
          <w:rFonts w:ascii="Times New Roman" w:hAnsi="Times New Roman"/>
          <w:sz w:val="24"/>
          <w:szCs w:val="24"/>
        </w:rPr>
        <w:t xml:space="preserve"> the minimum rate (before loadings and allowances) </w:t>
      </w:r>
      <w:r w:rsidR="00BA0E91" w:rsidRPr="00631AF3">
        <w:rPr>
          <w:rFonts w:ascii="Times New Roman" w:hAnsi="Times New Roman"/>
          <w:sz w:val="24"/>
          <w:szCs w:val="24"/>
        </w:rPr>
        <w:t xml:space="preserve">from which the piece work rate is calculated. </w:t>
      </w:r>
    </w:p>
    <w:p w:rsidR="003F7C96" w:rsidRPr="00631AF3" w:rsidRDefault="003F7C96">
      <w:pPr>
        <w:spacing w:after="160" w:line="259" w:lineRule="auto"/>
        <w:rPr>
          <w:rFonts w:ascii="Times New Roman" w:hAnsi="Times New Roman"/>
          <w:sz w:val="24"/>
          <w:szCs w:val="24"/>
        </w:rPr>
      </w:pPr>
      <w:r w:rsidRPr="00631AF3">
        <w:rPr>
          <w:rFonts w:ascii="Times New Roman" w:hAnsi="Times New Roman"/>
          <w:sz w:val="24"/>
          <w:szCs w:val="24"/>
        </w:rPr>
        <w:br w:type="page"/>
      </w:r>
    </w:p>
    <w:p w:rsidR="003F7C96" w:rsidRPr="00631AF3" w:rsidRDefault="003737A6" w:rsidP="003737A6">
      <w:pPr>
        <w:pStyle w:val="Heading1"/>
        <w:shd w:val="clear" w:color="auto" w:fill="FFFFFF"/>
        <w:spacing w:before="0" w:beforeAutospacing="0" w:after="0" w:afterAutospacing="0"/>
        <w:rPr>
          <w:sz w:val="24"/>
          <w:szCs w:val="24"/>
          <w:lang/>
        </w:rPr>
      </w:pPr>
      <w:r w:rsidRPr="00631AF3">
        <w:rPr>
          <w:sz w:val="24"/>
          <w:szCs w:val="24"/>
          <w:lang/>
        </w:rPr>
        <w:lastRenderedPageBreak/>
        <w:t>May</w:t>
      </w:r>
      <w:r w:rsidR="003F7C96" w:rsidRPr="00631AF3">
        <w:rPr>
          <w:sz w:val="24"/>
          <w:szCs w:val="24"/>
          <w:lang/>
        </w:rPr>
        <w:t xml:space="preserve"> drought statement – Bureau of Meteorology</w:t>
      </w:r>
      <w:r w:rsidR="003F7C96" w:rsidRPr="00631AF3">
        <w:rPr>
          <w:sz w:val="24"/>
          <w:szCs w:val="24"/>
          <w:lang/>
        </w:rPr>
        <w:tab/>
      </w:r>
      <w:r w:rsidR="003F7C96" w:rsidRPr="00631AF3">
        <w:rPr>
          <w:sz w:val="24"/>
          <w:szCs w:val="24"/>
          <w:lang/>
        </w:rPr>
        <w:tab/>
        <w:t>Attachment A</w:t>
      </w:r>
    </w:p>
    <w:p w:rsidR="003737A6" w:rsidRPr="00631AF3" w:rsidRDefault="003737A6" w:rsidP="003737A6">
      <w:pPr>
        <w:pStyle w:val="clearboth"/>
        <w:shd w:val="clear" w:color="auto" w:fill="FFFFFF"/>
        <w:rPr>
          <w:color w:val="000000"/>
          <w:lang/>
        </w:rPr>
      </w:pPr>
      <w:r w:rsidRPr="00631AF3">
        <w:rPr>
          <w:rStyle w:val="Strong"/>
          <w:color w:val="000000"/>
          <w:lang/>
        </w:rPr>
        <w:t>Issued on 7 May 2014 by the National Climate Centre</w:t>
      </w:r>
    </w:p>
    <w:p w:rsidR="003F7C96" w:rsidRPr="00631AF3" w:rsidRDefault="003F7C96" w:rsidP="003F7C96">
      <w:pPr>
        <w:pStyle w:val="Heading1"/>
        <w:shd w:val="clear" w:color="auto" w:fill="FFFFFF"/>
        <w:rPr>
          <w:sz w:val="24"/>
          <w:szCs w:val="24"/>
          <w:lang/>
        </w:rPr>
      </w:pPr>
      <w:r w:rsidRPr="00631AF3">
        <w:rPr>
          <w:sz w:val="24"/>
          <w:szCs w:val="24"/>
          <w:lang/>
        </w:rPr>
        <w:t>Rainfall deficiencies remain in Queensland and northeastern New South Wales</w:t>
      </w:r>
    </w:p>
    <w:p w:rsidR="003F7C96" w:rsidRPr="00631AF3" w:rsidRDefault="003F7C96" w:rsidP="003F7C96">
      <w:pPr>
        <w:pStyle w:val="NormalWeb"/>
        <w:shd w:val="clear" w:color="auto" w:fill="FFFFFF"/>
        <w:rPr>
          <w:color w:val="000000"/>
          <w:lang/>
        </w:rPr>
      </w:pPr>
      <w:r w:rsidRPr="00631AF3">
        <w:rPr>
          <w:color w:val="000000"/>
          <w:lang/>
        </w:rPr>
        <w:t xml:space="preserve">A slow-moving trough linking to copious tropical moisture meant that </w:t>
      </w:r>
      <w:hyperlink r:id="rId9" w:history="1">
        <w:r w:rsidRPr="00631AF3">
          <w:rPr>
            <w:rStyle w:val="Hyperlink"/>
            <w:lang/>
          </w:rPr>
          <w:t>April rainfall</w:t>
        </w:r>
      </w:hyperlink>
      <w:r w:rsidRPr="00631AF3">
        <w:rPr>
          <w:color w:val="000000"/>
          <w:lang/>
        </w:rPr>
        <w:t xml:space="preserve"> was above average over a broad band from northern Western Australia down through South Australia into western New South Wales and Victoria. Above-average rainfall largely missed areas of rainfall deficiencies in Queensland and northeastern New South Wales. Large parts of central and southern Queensland received average rainfall with small areas of below average rainfall, mostly recorded around southeast Queensland and northeastern New South Wales. Rainfall received in April has had little impact on the areas of rainfall deficiencies reported in the </w:t>
      </w:r>
      <w:hyperlink r:id="rId10" w:history="1">
        <w:r w:rsidRPr="00631AF3">
          <w:rPr>
            <w:rStyle w:val="Hyperlink"/>
            <w:lang/>
          </w:rPr>
          <w:t>April Drought Statement</w:t>
        </w:r>
      </w:hyperlink>
      <w:r w:rsidRPr="00631AF3">
        <w:rPr>
          <w:color w:val="000000"/>
          <w:lang/>
        </w:rPr>
        <w:t xml:space="preserve">. </w:t>
      </w:r>
    </w:p>
    <w:p w:rsidR="003F7C96" w:rsidRPr="00631AF3" w:rsidRDefault="003F7C96" w:rsidP="003F7C96">
      <w:pPr>
        <w:pStyle w:val="NormalWeb"/>
        <w:shd w:val="clear" w:color="auto" w:fill="FFFFFF"/>
        <w:rPr>
          <w:color w:val="000000"/>
          <w:lang/>
        </w:rPr>
      </w:pPr>
      <w:r w:rsidRPr="00631AF3">
        <w:rPr>
          <w:color w:val="000000"/>
          <w:lang/>
        </w:rPr>
        <w:t xml:space="preserve">Rainfall for the </w:t>
      </w:r>
      <w:hyperlink r:id="rId11" w:history="1">
        <w:r w:rsidRPr="00631AF3">
          <w:rPr>
            <w:rStyle w:val="Hyperlink"/>
            <w:lang/>
          </w:rPr>
          <w:t>northern wet season</w:t>
        </w:r>
      </w:hyperlink>
      <w:r w:rsidRPr="00631AF3">
        <w:rPr>
          <w:color w:val="000000"/>
          <w:lang/>
        </w:rPr>
        <w:t xml:space="preserve"> (October to April) was mostly above average to very much above average over the western half of the country, except for southwest Western Australia where rainfall was very much below average. For the eastern half of Australia rainfall was average to below average. Short-term rainfall deficiencies for the period show up in a large area in southwest Western Australia, although the warmer months are typically a drier time of the year in southern Australia. Below-average rainfall was also recorded for parts of northeast New South Wales and southeast Queensland and small scattered areas through Queensland during this period. </w:t>
      </w:r>
    </w:p>
    <w:p w:rsidR="003F7C96" w:rsidRPr="00631AF3" w:rsidRDefault="003F7C96" w:rsidP="003F7C96">
      <w:pPr>
        <w:pStyle w:val="NormalWeb"/>
        <w:shd w:val="clear" w:color="auto" w:fill="FFFFFF"/>
        <w:rPr>
          <w:color w:val="000000"/>
          <w:lang/>
        </w:rPr>
      </w:pPr>
      <w:r w:rsidRPr="00631AF3">
        <w:rPr>
          <w:color w:val="000000"/>
          <w:lang/>
        </w:rPr>
        <w:t xml:space="preserve">Rainfall deficiencies for the </w:t>
      </w:r>
      <w:hyperlink r:id="rId12" w:history="1">
        <w:r w:rsidRPr="00631AF3">
          <w:rPr>
            <w:rStyle w:val="Hyperlink"/>
            <w:lang/>
          </w:rPr>
          <w:t>19-month (October 2012 to April 2014) period</w:t>
        </w:r>
      </w:hyperlink>
      <w:r w:rsidRPr="00631AF3">
        <w:rPr>
          <w:color w:val="000000"/>
          <w:lang/>
        </w:rPr>
        <w:t xml:space="preserve"> have eased in parts of Western Australia, western New South Wales and Victoria that received above-average rainfall in April. Elsewhere deficiencies remain largely unchanged. </w:t>
      </w:r>
    </w:p>
    <w:p w:rsidR="003F7C96" w:rsidRPr="00631AF3" w:rsidRDefault="003F7C96" w:rsidP="003F7C96">
      <w:pPr>
        <w:pStyle w:val="NormalWeb"/>
        <w:shd w:val="clear" w:color="auto" w:fill="FFFFFF"/>
        <w:rPr>
          <w:color w:val="000000"/>
          <w:lang/>
        </w:rPr>
      </w:pPr>
      <w:r w:rsidRPr="00631AF3">
        <w:rPr>
          <w:color w:val="000000"/>
          <w:lang/>
        </w:rPr>
        <w:t xml:space="preserve">Serious to severe deficiencies (lowest 10% to 5% of records) remain in central Queensland and in an area inland of the Great Dividing Range extending from southern Queensland into northern New South Wales as well as in areas around the Queensland–South Australian border (affecting the Northern Territory, South Australia, New South Wales and Queensland). Isolated pockets of deficiencies remain in Victoria with a larger area of deficiencies persisting on the coast of Western Australia near Shark Bay. </w:t>
      </w:r>
    </w:p>
    <w:p w:rsidR="003F7C96" w:rsidRPr="00631AF3" w:rsidRDefault="003F7C96" w:rsidP="003F7C96">
      <w:pPr>
        <w:pStyle w:val="NormalWeb"/>
        <w:shd w:val="clear" w:color="auto" w:fill="FFFFFF"/>
        <w:rPr>
          <w:color w:val="000000"/>
          <w:lang/>
        </w:rPr>
      </w:pPr>
      <w:r w:rsidRPr="00631AF3">
        <w:rPr>
          <w:color w:val="000000"/>
          <w:lang/>
        </w:rPr>
        <w:t xml:space="preserve">More generally, the vast majority of eastern Australia has received below- to very-much-below-average </w:t>
      </w:r>
      <w:hyperlink r:id="rId13" w:history="1">
        <w:r w:rsidRPr="00631AF3">
          <w:rPr>
            <w:rStyle w:val="Hyperlink"/>
            <w:lang/>
          </w:rPr>
          <w:t>rainfall for the 19-month period ending April 2014</w:t>
        </w:r>
      </w:hyperlink>
      <w:r w:rsidRPr="00631AF3">
        <w:rPr>
          <w:color w:val="000000"/>
          <w:lang/>
        </w:rPr>
        <w:t xml:space="preserve">. </w:t>
      </w:r>
    </w:p>
    <w:p w:rsidR="003F7C96" w:rsidRPr="00631AF3" w:rsidRDefault="003F7C96" w:rsidP="003F7C96">
      <w:pPr>
        <w:pStyle w:val="NormalWeb"/>
        <w:shd w:val="clear" w:color="auto" w:fill="FFFFFF"/>
        <w:rPr>
          <w:color w:val="000000"/>
          <w:lang/>
        </w:rPr>
      </w:pPr>
      <w:r w:rsidRPr="00631AF3">
        <w:rPr>
          <w:color w:val="000000"/>
          <w:lang/>
        </w:rPr>
        <w:t xml:space="preserve">Long-term deficiencies remain for periods greater than two years starting from the end of the 2010–2012 La Niña event (Australia’s wettest 24-month period on record was during this event – </w:t>
      </w:r>
      <w:hyperlink r:id="rId14" w:history="1">
        <w:r w:rsidRPr="00631AF3">
          <w:rPr>
            <w:rStyle w:val="Hyperlink"/>
            <w:lang/>
          </w:rPr>
          <w:t>April 2010 to March 2012</w:t>
        </w:r>
      </w:hyperlink>
      <w:r w:rsidRPr="00631AF3">
        <w:rPr>
          <w:color w:val="000000"/>
          <w:lang/>
        </w:rPr>
        <w:t xml:space="preserve">). For example, rainfall for the </w:t>
      </w:r>
      <w:hyperlink r:id="rId15" w:history="1">
        <w:r w:rsidRPr="00631AF3">
          <w:rPr>
            <w:rStyle w:val="Hyperlink"/>
            <w:lang/>
          </w:rPr>
          <w:t>25-month period ending April 2014</w:t>
        </w:r>
      </w:hyperlink>
      <w:r w:rsidRPr="00631AF3">
        <w:rPr>
          <w:color w:val="000000"/>
          <w:lang/>
        </w:rPr>
        <w:t xml:space="preserve"> shows below-average rainfall across large parts of eastern Australia and the southwestern coast of Western Australia. Large areas of very-much-below-average rainfall remain in Queensland and extend into bordering states. Soil moisture maps were unavailable at the time of this release. </w:t>
      </w:r>
    </w:p>
    <w:p w:rsidR="003F7C96" w:rsidRPr="00631AF3" w:rsidRDefault="003F7C96" w:rsidP="003F7C96">
      <w:pPr>
        <w:pStyle w:val="clearboth"/>
        <w:shd w:val="clear" w:color="auto" w:fill="FFFFFF"/>
        <w:rPr>
          <w:color w:val="000000"/>
          <w:lang/>
        </w:rPr>
      </w:pPr>
      <w:r w:rsidRPr="00631AF3">
        <w:rPr>
          <w:noProof/>
          <w:color w:val="3366CC"/>
        </w:rPr>
        <w:lastRenderedPageBreak/>
        <w:drawing>
          <wp:inline distT="0" distB="0" distL="0" distR="0">
            <wp:extent cx="4572000" cy="3139888"/>
            <wp:effectExtent l="0" t="0" r="0" b="3810"/>
            <wp:docPr id="7" name="Picture 7" descr="Click on the map for full resolu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ck on the map for full resolution.">
                      <a:hlinkClick r:id="rId12"/>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2277" cy="3146946"/>
                    </a:xfrm>
                    <a:prstGeom prst="rect">
                      <a:avLst/>
                    </a:prstGeom>
                    <a:noFill/>
                    <a:ln>
                      <a:noFill/>
                    </a:ln>
                  </pic:spPr>
                </pic:pic>
              </a:graphicData>
            </a:graphic>
          </wp:inline>
        </w:drawing>
      </w:r>
      <w:r w:rsidR="003737A6" w:rsidRPr="00631AF3">
        <w:rPr>
          <w:color w:val="000000"/>
          <w:lang/>
        </w:rPr>
        <w:tab/>
      </w:r>
    </w:p>
    <w:sectPr w:rsidR="003F7C96" w:rsidRPr="00631AF3" w:rsidSect="003920B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DFE" w:rsidRDefault="00BF6DFE" w:rsidP="00BF6DFE">
      <w:r>
        <w:separator/>
      </w:r>
    </w:p>
  </w:endnote>
  <w:endnote w:type="continuationSeparator" w:id="0">
    <w:p w:rsidR="00BF6DFE" w:rsidRDefault="00BF6DFE" w:rsidP="00BF6D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DFE" w:rsidRDefault="00BF6DFE" w:rsidP="00BF6DFE">
      <w:r>
        <w:separator/>
      </w:r>
    </w:p>
  </w:footnote>
  <w:footnote w:type="continuationSeparator" w:id="0">
    <w:p w:rsidR="00BF6DFE" w:rsidRDefault="00BF6DFE" w:rsidP="00BF6DFE">
      <w:r>
        <w:continuationSeparator/>
      </w:r>
    </w:p>
  </w:footnote>
  <w:footnote w:id="1">
    <w:p w:rsidR="00670FC5" w:rsidRPr="00631AF3" w:rsidRDefault="00670FC5">
      <w:pPr>
        <w:pStyle w:val="FootnoteText"/>
        <w:rPr>
          <w:rFonts w:ascii="Times New Roman" w:hAnsi="Times New Roman"/>
        </w:rPr>
      </w:pPr>
      <w:r>
        <w:rPr>
          <w:rStyle w:val="FootnoteReference"/>
        </w:rPr>
        <w:footnoteRef/>
      </w:r>
      <w:r w:rsidRPr="00670FC5">
        <w:rPr>
          <w:rFonts w:ascii="Times New Roman" w:hAnsi="Times New Roman"/>
        </w:rPr>
        <w:t xml:space="preserve"> </w:t>
      </w:r>
      <w:r w:rsidRPr="00631AF3">
        <w:rPr>
          <w:rFonts w:ascii="Times New Roman" w:hAnsi="Times New Roman"/>
        </w:rPr>
        <w:t>Queensland Government, Drought Declarations, http://www.longpaddock.qld.gov.au/queenslanddroughtmonitor/queenslanddroughtreport/index.php</w:t>
      </w:r>
    </w:p>
  </w:footnote>
  <w:footnote w:id="2">
    <w:p w:rsidR="00631AF3" w:rsidRPr="00631AF3" w:rsidRDefault="00631AF3" w:rsidP="00631AF3">
      <w:pPr>
        <w:pStyle w:val="FootnoteText"/>
        <w:rPr>
          <w:rFonts w:ascii="Times New Roman" w:hAnsi="Times New Roman"/>
        </w:rPr>
      </w:pPr>
      <w:r w:rsidRPr="00631AF3">
        <w:rPr>
          <w:rStyle w:val="FootnoteReference"/>
          <w:rFonts w:ascii="Times New Roman" w:hAnsi="Times New Roman"/>
        </w:rPr>
        <w:footnoteRef/>
      </w:r>
      <w:r w:rsidRPr="00631AF3">
        <w:rPr>
          <w:rFonts w:ascii="Times New Roman" w:hAnsi="Times New Roman"/>
        </w:rPr>
        <w:t xml:space="preserve"> Joint Media Release, Minister for Agriculture, Barnaby Joyce, and NSW Minister for Primary Industries, </w:t>
      </w:r>
    </w:p>
    <w:p w:rsidR="00631AF3" w:rsidRPr="00631AF3" w:rsidRDefault="00631AF3" w:rsidP="00631AF3">
      <w:pPr>
        <w:pStyle w:val="FootnoteText"/>
        <w:rPr>
          <w:rFonts w:ascii="Times New Roman" w:hAnsi="Times New Roman"/>
        </w:rPr>
      </w:pPr>
      <w:r w:rsidRPr="00631AF3">
        <w:rPr>
          <w:rFonts w:ascii="Times New Roman" w:hAnsi="Times New Roman"/>
        </w:rPr>
        <w:t xml:space="preserve">Katrina </w:t>
      </w:r>
      <w:proofErr w:type="spellStart"/>
      <w:r w:rsidRPr="00631AF3">
        <w:rPr>
          <w:rFonts w:ascii="Times New Roman" w:hAnsi="Times New Roman"/>
        </w:rPr>
        <w:t>Hodgkinson</w:t>
      </w:r>
      <w:proofErr w:type="spellEnd"/>
      <w:r w:rsidRPr="00631AF3">
        <w:rPr>
          <w:rFonts w:ascii="Times New Roman" w:hAnsi="Times New Roman"/>
        </w:rPr>
        <w:t>, ‘More support for drought affected farmers in NSW’, 1 April 2014</w:t>
      </w:r>
    </w:p>
  </w:footnote>
  <w:footnote w:id="3">
    <w:p w:rsidR="00BF6DFE" w:rsidRDefault="00BF6DFE">
      <w:pPr>
        <w:pStyle w:val="FootnoteText"/>
      </w:pPr>
      <w:r w:rsidRPr="00631AF3">
        <w:rPr>
          <w:rStyle w:val="FootnoteReference"/>
          <w:rFonts w:ascii="Times New Roman" w:hAnsi="Times New Roman"/>
        </w:rPr>
        <w:footnoteRef/>
      </w:r>
      <w:r w:rsidRPr="00631AF3">
        <w:rPr>
          <w:rFonts w:ascii="Times New Roman" w:hAnsi="Times New Roman"/>
        </w:rPr>
        <w:t xml:space="preserve"> </w:t>
      </w:r>
      <w:r w:rsidR="00670FC5" w:rsidRPr="00631AF3">
        <w:rPr>
          <w:rFonts w:ascii="Times New Roman" w:hAnsi="Times New Roman"/>
        </w:rPr>
        <w:t xml:space="preserve">Department of Agriculture, </w:t>
      </w:r>
      <w:r w:rsidRPr="00631AF3">
        <w:rPr>
          <w:rFonts w:ascii="Times New Roman" w:hAnsi="Times New Roman"/>
        </w:rPr>
        <w:t>ABARES</w:t>
      </w:r>
      <w:r w:rsidR="00670FC5" w:rsidRPr="00631AF3">
        <w:rPr>
          <w:rFonts w:ascii="Times New Roman" w:hAnsi="Times New Roman"/>
        </w:rPr>
        <w:t>, Weekly Australian Climate, Water and Agricultural Update</w:t>
      </w:r>
      <w:r w:rsidRPr="00631AF3">
        <w:rPr>
          <w:rFonts w:ascii="Times New Roman" w:hAnsi="Times New Roman"/>
        </w:rPr>
        <w:t>, 15 May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77C97"/>
    <w:multiLevelType w:val="hybridMultilevel"/>
    <w:tmpl w:val="EDB829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467242B5"/>
    <w:multiLevelType w:val="multilevel"/>
    <w:tmpl w:val="98A4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9375A"/>
    <w:multiLevelType w:val="hybridMultilevel"/>
    <w:tmpl w:val="71600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6EF20916"/>
    <w:multiLevelType w:val="multilevel"/>
    <w:tmpl w:val="DF901930"/>
    <w:lvl w:ilvl="0">
      <w:start w:val="1"/>
      <w:numFmt w:val="decimal"/>
      <w:pStyle w:val="MWRHeading1"/>
      <w:lvlText w:val="%1"/>
      <w:lvlJc w:val="left"/>
      <w:pPr>
        <w:tabs>
          <w:tab w:val="num" w:pos="425"/>
        </w:tabs>
        <w:ind w:left="425" w:hanging="425"/>
      </w:pPr>
    </w:lvl>
    <w:lvl w:ilvl="1">
      <w:start w:val="1"/>
      <w:numFmt w:val="decimal"/>
      <w:pStyle w:val="MWRHeading2"/>
      <w:lvlText w:val="%1.%2"/>
      <w:lvlJc w:val="left"/>
      <w:pPr>
        <w:tabs>
          <w:tab w:val="num" w:pos="851"/>
        </w:tabs>
        <w:ind w:left="851" w:hanging="851"/>
      </w:pPr>
    </w:lvl>
    <w:lvl w:ilvl="2">
      <w:start w:val="1"/>
      <w:numFmt w:val="decimal"/>
      <w:pStyle w:val="MWRHeading3"/>
      <w:lvlText w:val="%1.%2.%3"/>
      <w:lvlJc w:val="left"/>
      <w:pPr>
        <w:tabs>
          <w:tab w:val="num" w:pos="1276"/>
        </w:tabs>
        <w:ind w:left="1276" w:hanging="1276"/>
      </w:pPr>
    </w:lvl>
    <w:lvl w:ilvl="3">
      <w:start w:val="1"/>
      <w:numFmt w:val="decimal"/>
      <w:pStyle w:val="MWRHeading4"/>
      <w:lvlText w:val="%1.%2.%3.%4"/>
      <w:lvlJc w:val="left"/>
      <w:pPr>
        <w:tabs>
          <w:tab w:val="num" w:pos="1701"/>
        </w:tabs>
        <w:ind w:left="1701" w:hanging="1701"/>
      </w:pPr>
    </w:lvl>
    <w:lvl w:ilvl="4">
      <w:start w:val="1"/>
      <w:numFmt w:val="decimal"/>
      <w:pStyle w:val="MWRHeading5"/>
      <w:lvlText w:val="%1.%2.%3.%4.%5"/>
      <w:lvlJc w:val="left"/>
      <w:pPr>
        <w:tabs>
          <w:tab w:val="num" w:pos="1701"/>
        </w:tabs>
        <w:ind w:left="1701" w:hanging="1701"/>
      </w:pPr>
    </w:lvl>
    <w:lvl w:ilvl="5">
      <w:start w:val="1"/>
      <w:numFmt w:val="decimal"/>
      <w:pStyle w:val="MWRHeading6"/>
      <w:lvlText w:val="%1.%2.%3.%4.%5.%6"/>
      <w:lvlJc w:val="left"/>
      <w:pPr>
        <w:tabs>
          <w:tab w:val="num" w:pos="1701"/>
        </w:tabs>
        <w:ind w:left="1701" w:hanging="1701"/>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nsid w:val="725902F3"/>
    <w:multiLevelType w:val="multilevel"/>
    <w:tmpl w:val="890AD2C6"/>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footnotePr>
    <w:footnote w:id="-1"/>
    <w:footnote w:id="0"/>
  </w:footnotePr>
  <w:endnotePr>
    <w:endnote w:id="-1"/>
    <w:endnote w:id="0"/>
  </w:endnotePr>
  <w:compat/>
  <w:rsids>
    <w:rsidRoot w:val="003F7C96"/>
    <w:rsid w:val="002513A4"/>
    <w:rsid w:val="003737A6"/>
    <w:rsid w:val="003920B8"/>
    <w:rsid w:val="003F7C96"/>
    <w:rsid w:val="00591613"/>
    <w:rsid w:val="00631AF3"/>
    <w:rsid w:val="00663887"/>
    <w:rsid w:val="00670FC5"/>
    <w:rsid w:val="00B046E4"/>
    <w:rsid w:val="00BA0E91"/>
    <w:rsid w:val="00BB4841"/>
    <w:rsid w:val="00BF6DFE"/>
    <w:rsid w:val="00CB0660"/>
    <w:rsid w:val="00E7506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96"/>
    <w:pPr>
      <w:spacing w:after="0" w:line="240" w:lineRule="auto"/>
    </w:pPr>
    <w:rPr>
      <w:rFonts w:ascii="Calibri" w:hAnsi="Calibri" w:cs="Times New Roman"/>
    </w:rPr>
  </w:style>
  <w:style w:type="paragraph" w:styleId="Heading1">
    <w:name w:val="heading 1"/>
    <w:basedOn w:val="Normal"/>
    <w:link w:val="Heading1Char"/>
    <w:uiPriority w:val="9"/>
    <w:qFormat/>
    <w:rsid w:val="003F7C96"/>
    <w:pPr>
      <w:spacing w:before="100" w:beforeAutospacing="1" w:after="100" w:afterAutospacing="1"/>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RHeading1">
    <w:name w:val="MWR_Heading_1"/>
    <w:basedOn w:val="Normal"/>
    <w:rsid w:val="003F7C96"/>
    <w:pPr>
      <w:keepNext/>
      <w:numPr>
        <w:numId w:val="1"/>
      </w:numPr>
      <w:spacing w:before="240" w:after="120" w:line="280" w:lineRule="exact"/>
      <w:ind w:left="0" w:firstLine="0"/>
    </w:pPr>
    <w:rPr>
      <w:rFonts w:ascii="Arial" w:hAnsi="Arial" w:cs="Arial"/>
      <w:sz w:val="28"/>
      <w:szCs w:val="28"/>
      <w:lang w:eastAsia="en-AU"/>
    </w:rPr>
  </w:style>
  <w:style w:type="paragraph" w:customStyle="1" w:styleId="MWRHeading2">
    <w:name w:val="MWR_Heading_2"/>
    <w:basedOn w:val="Normal"/>
    <w:rsid w:val="003F7C96"/>
    <w:pPr>
      <w:keepNext/>
      <w:numPr>
        <w:ilvl w:val="1"/>
        <w:numId w:val="1"/>
      </w:numPr>
      <w:spacing w:before="240" w:after="120" w:line="280" w:lineRule="exact"/>
    </w:pPr>
    <w:rPr>
      <w:rFonts w:ascii="Arial" w:hAnsi="Arial" w:cs="Arial"/>
      <w:b/>
      <w:bCs/>
      <w:sz w:val="24"/>
      <w:szCs w:val="24"/>
      <w:lang w:eastAsia="en-AU"/>
    </w:rPr>
  </w:style>
  <w:style w:type="paragraph" w:customStyle="1" w:styleId="MWRHeading3">
    <w:name w:val="MWR_Heading_3"/>
    <w:basedOn w:val="Normal"/>
    <w:rsid w:val="003F7C96"/>
    <w:pPr>
      <w:keepNext/>
      <w:numPr>
        <w:ilvl w:val="2"/>
        <w:numId w:val="1"/>
      </w:numPr>
      <w:spacing w:before="240" w:after="120" w:line="280" w:lineRule="exact"/>
      <w:ind w:left="0" w:firstLine="0"/>
    </w:pPr>
    <w:rPr>
      <w:rFonts w:ascii="Arial" w:hAnsi="Arial" w:cs="Arial"/>
      <w:b/>
      <w:bCs/>
      <w:lang w:eastAsia="en-AU"/>
    </w:rPr>
  </w:style>
  <w:style w:type="paragraph" w:customStyle="1" w:styleId="MWRHeading4">
    <w:name w:val="MWR_Heading_4"/>
    <w:basedOn w:val="Normal"/>
    <w:rsid w:val="003F7C96"/>
    <w:pPr>
      <w:keepNext/>
      <w:numPr>
        <w:ilvl w:val="3"/>
        <w:numId w:val="1"/>
      </w:numPr>
      <w:spacing w:before="240" w:after="120" w:line="280" w:lineRule="exact"/>
      <w:ind w:left="1276" w:hanging="1276"/>
    </w:pPr>
    <w:rPr>
      <w:rFonts w:ascii="Arial" w:hAnsi="Arial" w:cs="Arial"/>
      <w:b/>
      <w:bCs/>
      <w:sz w:val="20"/>
      <w:szCs w:val="20"/>
      <w:lang w:eastAsia="en-AU"/>
    </w:rPr>
  </w:style>
  <w:style w:type="paragraph" w:customStyle="1" w:styleId="MWRHeading5">
    <w:name w:val="MWR_Heading_5"/>
    <w:basedOn w:val="Normal"/>
    <w:rsid w:val="003F7C96"/>
    <w:pPr>
      <w:keepNext/>
      <w:numPr>
        <w:ilvl w:val="4"/>
        <w:numId w:val="1"/>
      </w:numPr>
      <w:spacing w:before="240" w:after="120" w:line="280" w:lineRule="exact"/>
      <w:ind w:left="1560" w:hanging="1560"/>
    </w:pPr>
    <w:rPr>
      <w:rFonts w:ascii="Arial" w:hAnsi="Arial" w:cs="Arial"/>
      <w:b/>
      <w:bCs/>
      <w:sz w:val="20"/>
      <w:szCs w:val="20"/>
      <w:lang w:eastAsia="en-AU"/>
    </w:rPr>
  </w:style>
  <w:style w:type="paragraph" w:customStyle="1" w:styleId="MWRHeading6">
    <w:name w:val="MWR_Heading_6"/>
    <w:basedOn w:val="Normal"/>
    <w:rsid w:val="003F7C96"/>
    <w:pPr>
      <w:keepNext/>
      <w:numPr>
        <w:ilvl w:val="5"/>
        <w:numId w:val="1"/>
      </w:numPr>
      <w:spacing w:before="240" w:after="120" w:line="280" w:lineRule="exact"/>
    </w:pPr>
    <w:rPr>
      <w:rFonts w:ascii="Arial" w:hAnsi="Arial" w:cs="Arial"/>
      <w:b/>
      <w:bCs/>
      <w:sz w:val="20"/>
      <w:szCs w:val="20"/>
      <w:lang w:eastAsia="en-AU"/>
    </w:rPr>
  </w:style>
  <w:style w:type="character" w:styleId="Hyperlink">
    <w:name w:val="Hyperlink"/>
    <w:basedOn w:val="DefaultParagraphFont"/>
    <w:uiPriority w:val="99"/>
    <w:unhideWhenUsed/>
    <w:rsid w:val="003F7C96"/>
    <w:rPr>
      <w:color w:val="0000FF"/>
      <w:u w:val="single"/>
    </w:rPr>
  </w:style>
  <w:style w:type="character" w:customStyle="1" w:styleId="Heading1Char">
    <w:name w:val="Heading 1 Char"/>
    <w:basedOn w:val="DefaultParagraphFont"/>
    <w:link w:val="Heading1"/>
    <w:uiPriority w:val="9"/>
    <w:rsid w:val="003F7C96"/>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3F7C96"/>
    <w:pPr>
      <w:spacing w:before="100" w:beforeAutospacing="1" w:after="100" w:afterAutospacing="1"/>
    </w:pPr>
    <w:rPr>
      <w:rFonts w:ascii="Times New Roman" w:eastAsia="Times New Roman" w:hAnsi="Times New Roman"/>
      <w:sz w:val="24"/>
      <w:szCs w:val="24"/>
      <w:lang w:eastAsia="en-AU"/>
    </w:rPr>
  </w:style>
  <w:style w:type="character" w:customStyle="1" w:styleId="Date1">
    <w:name w:val="Date1"/>
    <w:basedOn w:val="DefaultParagraphFont"/>
    <w:rsid w:val="003F7C96"/>
  </w:style>
  <w:style w:type="paragraph" w:customStyle="1" w:styleId="clearboth">
    <w:name w:val="clearboth"/>
    <w:basedOn w:val="Normal"/>
    <w:rsid w:val="003F7C96"/>
    <w:pPr>
      <w:spacing w:line="336" w:lineRule="atLeast"/>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3737A6"/>
    <w:rPr>
      <w:color w:val="954F72" w:themeColor="followedHyperlink"/>
      <w:u w:val="single"/>
    </w:rPr>
  </w:style>
  <w:style w:type="character" w:styleId="Strong">
    <w:name w:val="Strong"/>
    <w:basedOn w:val="DefaultParagraphFont"/>
    <w:uiPriority w:val="22"/>
    <w:qFormat/>
    <w:rsid w:val="003737A6"/>
    <w:rPr>
      <w:b/>
      <w:bCs/>
    </w:rPr>
  </w:style>
  <w:style w:type="paragraph" w:styleId="ListParagraph">
    <w:name w:val="List Paragraph"/>
    <w:basedOn w:val="Normal"/>
    <w:uiPriority w:val="34"/>
    <w:qFormat/>
    <w:rsid w:val="00BA0E91"/>
    <w:pPr>
      <w:ind w:left="720"/>
    </w:pPr>
  </w:style>
  <w:style w:type="paragraph" w:styleId="FootnoteText">
    <w:name w:val="footnote text"/>
    <w:basedOn w:val="Normal"/>
    <w:link w:val="FootnoteTextChar"/>
    <w:uiPriority w:val="99"/>
    <w:semiHidden/>
    <w:unhideWhenUsed/>
    <w:rsid w:val="00BF6DFE"/>
    <w:rPr>
      <w:sz w:val="20"/>
      <w:szCs w:val="20"/>
    </w:rPr>
  </w:style>
  <w:style w:type="character" w:customStyle="1" w:styleId="FootnoteTextChar">
    <w:name w:val="Footnote Text Char"/>
    <w:basedOn w:val="DefaultParagraphFont"/>
    <w:link w:val="FootnoteText"/>
    <w:uiPriority w:val="99"/>
    <w:semiHidden/>
    <w:rsid w:val="00BF6DFE"/>
    <w:rPr>
      <w:rFonts w:ascii="Calibri" w:hAnsi="Calibri" w:cs="Times New Roman"/>
      <w:sz w:val="20"/>
      <w:szCs w:val="20"/>
    </w:rPr>
  </w:style>
  <w:style w:type="character" w:styleId="FootnoteReference">
    <w:name w:val="footnote reference"/>
    <w:basedOn w:val="DefaultParagraphFont"/>
    <w:uiPriority w:val="99"/>
    <w:semiHidden/>
    <w:unhideWhenUsed/>
    <w:rsid w:val="00BF6DFE"/>
    <w:rPr>
      <w:vertAlign w:val="superscript"/>
    </w:rPr>
  </w:style>
</w:styles>
</file>

<file path=word/webSettings.xml><?xml version="1.0" encoding="utf-8"?>
<w:webSettings xmlns:r="http://schemas.openxmlformats.org/officeDocument/2006/relationships" xmlns:w="http://schemas.openxmlformats.org/wordprocessingml/2006/main">
  <w:divs>
    <w:div w:id="33776611">
      <w:bodyDiv w:val="1"/>
      <w:marLeft w:val="0"/>
      <w:marRight w:val="0"/>
      <w:marTop w:val="0"/>
      <w:marBottom w:val="0"/>
      <w:divBdr>
        <w:top w:val="none" w:sz="0" w:space="0" w:color="auto"/>
        <w:left w:val="none" w:sz="0" w:space="0" w:color="auto"/>
        <w:bottom w:val="none" w:sz="0" w:space="0" w:color="auto"/>
        <w:right w:val="none" w:sz="0" w:space="0" w:color="auto"/>
      </w:divBdr>
      <w:divsChild>
        <w:div w:id="730005911">
          <w:marLeft w:val="0"/>
          <w:marRight w:val="0"/>
          <w:marTop w:val="0"/>
          <w:marBottom w:val="0"/>
          <w:divBdr>
            <w:top w:val="none" w:sz="0" w:space="0" w:color="auto"/>
            <w:left w:val="none" w:sz="0" w:space="0" w:color="auto"/>
            <w:bottom w:val="none" w:sz="0" w:space="0" w:color="auto"/>
            <w:right w:val="none" w:sz="0" w:space="0" w:color="auto"/>
          </w:divBdr>
          <w:divsChild>
            <w:div w:id="1160777920">
              <w:marLeft w:val="0"/>
              <w:marRight w:val="0"/>
              <w:marTop w:val="0"/>
              <w:marBottom w:val="0"/>
              <w:divBdr>
                <w:top w:val="none" w:sz="0" w:space="0" w:color="auto"/>
                <w:left w:val="none" w:sz="0" w:space="0" w:color="auto"/>
                <w:bottom w:val="none" w:sz="0" w:space="0" w:color="auto"/>
                <w:right w:val="none" w:sz="0" w:space="0" w:color="auto"/>
              </w:divBdr>
              <w:divsChild>
                <w:div w:id="1909146884">
                  <w:marLeft w:val="0"/>
                  <w:marRight w:val="0"/>
                  <w:marTop w:val="0"/>
                  <w:marBottom w:val="0"/>
                  <w:divBdr>
                    <w:top w:val="none" w:sz="0" w:space="0" w:color="auto"/>
                    <w:left w:val="none" w:sz="0" w:space="0" w:color="auto"/>
                    <w:bottom w:val="none" w:sz="0" w:space="0" w:color="auto"/>
                    <w:right w:val="none" w:sz="0" w:space="0" w:color="auto"/>
                  </w:divBdr>
                  <w:divsChild>
                    <w:div w:id="883640935">
                      <w:marLeft w:val="0"/>
                      <w:marRight w:val="0"/>
                      <w:marTop w:val="0"/>
                      <w:marBottom w:val="0"/>
                      <w:divBdr>
                        <w:top w:val="none" w:sz="0" w:space="0" w:color="auto"/>
                        <w:left w:val="none" w:sz="0" w:space="0" w:color="auto"/>
                        <w:bottom w:val="none" w:sz="0" w:space="0" w:color="auto"/>
                        <w:right w:val="none" w:sz="0" w:space="0" w:color="auto"/>
                      </w:divBdr>
                      <w:divsChild>
                        <w:div w:id="1634368899">
                          <w:marLeft w:val="0"/>
                          <w:marRight w:val="0"/>
                          <w:marTop w:val="0"/>
                          <w:marBottom w:val="0"/>
                          <w:divBdr>
                            <w:top w:val="none" w:sz="0" w:space="0" w:color="auto"/>
                            <w:left w:val="none" w:sz="0" w:space="0" w:color="auto"/>
                            <w:bottom w:val="none" w:sz="0" w:space="0" w:color="auto"/>
                            <w:right w:val="none" w:sz="0" w:space="0" w:color="auto"/>
                          </w:divBdr>
                          <w:divsChild>
                            <w:div w:id="1341351896">
                              <w:marLeft w:val="0"/>
                              <w:marRight w:val="0"/>
                              <w:marTop w:val="0"/>
                              <w:marBottom w:val="0"/>
                              <w:divBdr>
                                <w:top w:val="none" w:sz="0" w:space="0" w:color="auto"/>
                                <w:left w:val="none" w:sz="0" w:space="0" w:color="auto"/>
                                <w:bottom w:val="none" w:sz="0" w:space="0" w:color="auto"/>
                                <w:right w:val="none" w:sz="0" w:space="0" w:color="auto"/>
                              </w:divBdr>
                              <w:divsChild>
                                <w:div w:id="1985770910">
                                  <w:marLeft w:val="0"/>
                                  <w:marRight w:val="0"/>
                                  <w:marTop w:val="0"/>
                                  <w:marBottom w:val="0"/>
                                  <w:divBdr>
                                    <w:top w:val="none" w:sz="0" w:space="0" w:color="auto"/>
                                    <w:left w:val="none" w:sz="0" w:space="0" w:color="auto"/>
                                    <w:bottom w:val="none" w:sz="0" w:space="0" w:color="auto"/>
                                    <w:right w:val="none" w:sz="0" w:space="0" w:color="auto"/>
                                  </w:divBdr>
                                  <w:divsChild>
                                    <w:div w:id="1331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363008">
      <w:bodyDiv w:val="1"/>
      <w:marLeft w:val="0"/>
      <w:marRight w:val="0"/>
      <w:marTop w:val="0"/>
      <w:marBottom w:val="0"/>
      <w:divBdr>
        <w:top w:val="none" w:sz="0" w:space="0" w:color="auto"/>
        <w:left w:val="none" w:sz="0" w:space="0" w:color="auto"/>
        <w:bottom w:val="none" w:sz="0" w:space="0" w:color="auto"/>
        <w:right w:val="none" w:sz="0" w:space="0" w:color="auto"/>
      </w:divBdr>
    </w:div>
    <w:div w:id="1052078985">
      <w:bodyDiv w:val="1"/>
      <w:marLeft w:val="0"/>
      <w:marRight w:val="0"/>
      <w:marTop w:val="0"/>
      <w:marBottom w:val="0"/>
      <w:divBdr>
        <w:top w:val="none" w:sz="0" w:space="0" w:color="auto"/>
        <w:left w:val="none" w:sz="0" w:space="0" w:color="auto"/>
        <w:bottom w:val="none" w:sz="0" w:space="0" w:color="auto"/>
        <w:right w:val="none" w:sz="0" w:space="0" w:color="auto"/>
      </w:divBdr>
    </w:div>
    <w:div w:id="1200777680">
      <w:bodyDiv w:val="1"/>
      <w:marLeft w:val="0"/>
      <w:marRight w:val="0"/>
      <w:marTop w:val="0"/>
      <w:marBottom w:val="0"/>
      <w:divBdr>
        <w:top w:val="none" w:sz="0" w:space="0" w:color="auto"/>
        <w:left w:val="none" w:sz="0" w:space="0" w:color="auto"/>
        <w:bottom w:val="none" w:sz="0" w:space="0" w:color="auto"/>
        <w:right w:val="none" w:sz="0" w:space="0" w:color="auto"/>
      </w:divBdr>
    </w:div>
    <w:div w:id="1963000357">
      <w:bodyDiv w:val="1"/>
      <w:marLeft w:val="0"/>
      <w:marRight w:val="0"/>
      <w:marTop w:val="0"/>
      <w:marBottom w:val="0"/>
      <w:divBdr>
        <w:top w:val="none" w:sz="0" w:space="0" w:color="auto"/>
        <w:left w:val="none" w:sz="0" w:space="0" w:color="auto"/>
        <w:bottom w:val="none" w:sz="0" w:space="0" w:color="auto"/>
        <w:right w:val="none" w:sz="0" w:space="0" w:color="auto"/>
      </w:divBdr>
    </w:div>
    <w:div w:id="1986203397">
      <w:bodyDiv w:val="1"/>
      <w:marLeft w:val="0"/>
      <w:marRight w:val="0"/>
      <w:marTop w:val="0"/>
      <w:marBottom w:val="0"/>
      <w:divBdr>
        <w:top w:val="none" w:sz="0" w:space="0" w:color="auto"/>
        <w:left w:val="none" w:sz="0" w:space="0" w:color="auto"/>
        <w:bottom w:val="none" w:sz="0" w:space="0" w:color="auto"/>
        <w:right w:val="none" w:sz="0" w:space="0" w:color="auto"/>
      </w:divBdr>
      <w:divsChild>
        <w:div w:id="2012297502">
          <w:marLeft w:val="0"/>
          <w:marRight w:val="0"/>
          <w:marTop w:val="0"/>
          <w:marBottom w:val="0"/>
          <w:divBdr>
            <w:top w:val="none" w:sz="0" w:space="0" w:color="auto"/>
            <w:left w:val="none" w:sz="0" w:space="0" w:color="auto"/>
            <w:bottom w:val="none" w:sz="0" w:space="0" w:color="auto"/>
            <w:right w:val="none" w:sz="0" w:space="0" w:color="auto"/>
          </w:divBdr>
          <w:divsChild>
            <w:div w:id="1172573922">
              <w:marLeft w:val="0"/>
              <w:marRight w:val="0"/>
              <w:marTop w:val="0"/>
              <w:marBottom w:val="0"/>
              <w:divBdr>
                <w:top w:val="none" w:sz="0" w:space="0" w:color="auto"/>
                <w:left w:val="none" w:sz="0" w:space="0" w:color="auto"/>
                <w:bottom w:val="none" w:sz="0" w:space="0" w:color="auto"/>
                <w:right w:val="none" w:sz="0" w:space="0" w:color="auto"/>
              </w:divBdr>
            </w:div>
          </w:divsChild>
        </w:div>
        <w:div w:id="830023305">
          <w:marLeft w:val="0"/>
          <w:marRight w:val="0"/>
          <w:marTop w:val="0"/>
          <w:marBottom w:val="0"/>
          <w:divBdr>
            <w:top w:val="none" w:sz="0" w:space="0" w:color="auto"/>
            <w:left w:val="none" w:sz="0" w:space="0" w:color="auto"/>
            <w:bottom w:val="none" w:sz="0" w:space="0" w:color="auto"/>
            <w:right w:val="none" w:sz="0" w:space="0" w:color="auto"/>
          </w:divBdr>
          <w:divsChild>
            <w:div w:id="11472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gov.au/climate/drought/" TargetMode="External"/><Relationship Id="rId13" Type="http://schemas.openxmlformats.org/officeDocument/2006/relationships/hyperlink" Target="http://www.bom.gov.au/climate/drought/archive/20140507.1.deciles.gi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m.gov.au/climate/drought/archive/20140507.1.col.g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m.gov.au/web03/ncc/www/awap/rainfall/decile/cnws/colour/history/nat/2013100120140430.gif" TargetMode="External"/><Relationship Id="rId5" Type="http://schemas.openxmlformats.org/officeDocument/2006/relationships/webSettings" Target="webSettings.xml"/><Relationship Id="rId15" Type="http://schemas.openxmlformats.org/officeDocument/2006/relationships/hyperlink" Target="http://www.bom.gov.au/climate/drought/archive/20140507.2.deciles.gif" TargetMode="External"/><Relationship Id="rId10" Type="http://schemas.openxmlformats.org/officeDocument/2006/relationships/hyperlink" Target="http://www.bom.gov.au/climate/drought/archive/20140404.shtml" TargetMode="External"/><Relationship Id="rId4" Type="http://schemas.openxmlformats.org/officeDocument/2006/relationships/settings" Target="settings.xml"/><Relationship Id="rId9" Type="http://schemas.openxmlformats.org/officeDocument/2006/relationships/hyperlink" Target="http://www.bom.gov.au/web03/ncc/www/awap/rainfall/decile/month/colour/history/nat/2014040120140430.gif" TargetMode="External"/><Relationship Id="rId14" Type="http://schemas.openxmlformats.org/officeDocument/2006/relationships/hyperlink" Target="http://www.bom.gov.au/climate/enso/lnlist/201011/201004-20120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CC1DA-6808-43A2-BB28-7375C797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questions from Expert Panel</dc:title>
  <dc:creator>National Farmers Federation</dc:creator>
  <cp:lastModifiedBy>dunn</cp:lastModifiedBy>
  <cp:revision>3</cp:revision>
  <dcterms:created xsi:type="dcterms:W3CDTF">2014-05-16T05:24:00Z</dcterms:created>
  <dcterms:modified xsi:type="dcterms:W3CDTF">2014-05-16T05:24:00Z</dcterms:modified>
</cp:coreProperties>
</file>